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55EA2" w:rsidR="00755EA2" w:rsidP="664C45C6" w:rsidRDefault="000322E6" w14:paraId="3F4A767F" w14:textId="1868882D">
      <w:pPr>
        <w:pStyle w:val="Ttulo1"/>
        <w:numPr>
          <w:ilvl w:val="0"/>
          <w:numId w:val="0"/>
        </w:numPr>
      </w:pPr>
      <w:r>
        <w:rPr>
          <w:noProof/>
        </w:rPr>
        <w:drawing>
          <wp:anchor distT="0" distB="0" distL="114300" distR="114300" simplePos="0" relativeHeight="251661311" behindDoc="1" locked="0" layoutInCell="1" allowOverlap="1" wp14:anchorId="2C8069E2" wp14:editId="49E91BE0">
            <wp:simplePos x="0" y="0"/>
            <wp:positionH relativeFrom="column">
              <wp:posOffset>-1009650</wp:posOffset>
            </wp:positionH>
            <wp:positionV relativeFrom="paragraph">
              <wp:posOffset>-1018540</wp:posOffset>
            </wp:positionV>
            <wp:extent cx="7563495" cy="9215337"/>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7563495" cy="92153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E19ED">
        <w:rPr>
          <w:noProof/>
        </w:rPr>
        <w:drawing>
          <wp:anchor distT="0" distB="0" distL="114300" distR="114300" simplePos="0" relativeHeight="251662335" behindDoc="0" locked="0" layoutInCell="1" allowOverlap="1" wp14:anchorId="1E66C1B5" wp14:editId="615F8F6C">
            <wp:simplePos x="0" y="0"/>
            <wp:positionH relativeFrom="column">
              <wp:posOffset>-695325</wp:posOffset>
            </wp:positionH>
            <wp:positionV relativeFrom="paragraph">
              <wp:posOffset>-295275</wp:posOffset>
            </wp:positionV>
            <wp:extent cx="1890000" cy="972000"/>
            <wp:effectExtent l="0" t="0" r="0" b="0"/>
            <wp:wrapNone/>
            <wp:docPr id="25" name="Imagen 25"/>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0000" cy="972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755EA2" w:rsidR="00755EA2" w:rsidP="000D1302" w:rsidRDefault="00755EA2" w14:paraId="64435CB1" w14:textId="16D5A30F">
      <w:pPr>
        <w:spacing w:line="360" w:lineRule="auto"/>
        <w:jc w:val="both"/>
        <w:rPr>
          <w:rFonts w:ascii="Geomanist Regular" w:hAnsi="Geomanist Regular"/>
        </w:rPr>
      </w:pPr>
    </w:p>
    <w:p w:rsidRPr="00755EA2" w:rsidR="00755EA2" w:rsidP="000D1302" w:rsidRDefault="00755EA2" w14:paraId="6A04A083" w14:textId="093C1B17">
      <w:pPr>
        <w:spacing w:line="360" w:lineRule="auto"/>
        <w:jc w:val="both"/>
        <w:rPr>
          <w:rFonts w:ascii="Geomanist Regular" w:hAnsi="Geomanist Regular"/>
        </w:rPr>
      </w:pPr>
    </w:p>
    <w:p w:rsidRPr="00755EA2" w:rsidR="00755EA2" w:rsidP="000D1302" w:rsidRDefault="00755EA2" w14:paraId="54C484E4" w14:textId="465D1772">
      <w:pPr>
        <w:spacing w:line="360" w:lineRule="auto"/>
        <w:jc w:val="both"/>
        <w:rPr>
          <w:rFonts w:ascii="Geomanist Regular" w:hAnsi="Geomanist Regular"/>
        </w:rPr>
      </w:pPr>
    </w:p>
    <w:p w:rsidRPr="00755EA2" w:rsidR="00F52109" w:rsidP="000D1302" w:rsidRDefault="00F52109" w14:paraId="24B88533" w14:textId="2BD57EDA">
      <w:pPr>
        <w:spacing w:line="360" w:lineRule="auto"/>
        <w:jc w:val="both"/>
        <w:rPr>
          <w:rFonts w:ascii="Geomanist Regular" w:hAnsi="Geomanist Regular"/>
        </w:rPr>
      </w:pPr>
    </w:p>
    <w:p w:rsidRPr="00755EA2" w:rsidR="00755EA2" w:rsidP="0E4C7081" w:rsidRDefault="00755EA2" w14:paraId="3C5CFF83" w14:textId="1E802E5F">
      <w:pPr>
        <w:spacing w:line="360" w:lineRule="auto"/>
        <w:jc w:val="both"/>
        <w:rPr>
          <w:rFonts w:ascii="Geomanist Regular" w:hAnsi="Geomanist Regular"/>
        </w:rPr>
      </w:pPr>
    </w:p>
    <w:p w:rsidRPr="00755EA2" w:rsidR="00755EA2" w:rsidP="000D1302" w:rsidRDefault="00755EA2" w14:paraId="14BBE326" w14:textId="0EDF721B">
      <w:pPr>
        <w:spacing w:line="360" w:lineRule="auto"/>
        <w:jc w:val="both"/>
        <w:rPr>
          <w:rFonts w:ascii="Geomanist Regular" w:hAnsi="Geomanist Regular"/>
        </w:rPr>
      </w:pPr>
    </w:p>
    <w:p w:rsidRPr="00755EA2" w:rsidR="00755EA2" w:rsidP="0E4C7081" w:rsidRDefault="123A9AC7" w14:paraId="35069154" w14:textId="7C3186CB">
      <w:pPr>
        <w:spacing w:line="360" w:lineRule="auto"/>
        <w:jc w:val="center"/>
        <w:rPr>
          <w:rFonts w:ascii="Aptos" w:hAnsi="Aptos" w:eastAsia="Aptos" w:cs="Aptos"/>
          <w:color w:val="000000"/>
          <w:sz w:val="48"/>
          <w:szCs w:val="48"/>
        </w:rPr>
      </w:pPr>
      <w:r w:rsidRPr="0E4C7081">
        <w:rPr>
          <w:rFonts w:ascii="Aptos" w:hAnsi="Aptos" w:eastAsia="Aptos" w:cs="Aptos"/>
          <w:b/>
          <w:bCs/>
          <w:color w:val="000000"/>
          <w:sz w:val="48"/>
          <w:szCs w:val="48"/>
        </w:rPr>
        <w:t>INSTRUCTIVO DE USO DE MATRICES DE RIESGOS Y OPORTUNIDADES</w:t>
      </w:r>
      <w:r w:rsidR="00755EA2">
        <w:br/>
      </w:r>
    </w:p>
    <w:p w:rsidRPr="00755EA2" w:rsidR="00755EA2" w:rsidP="000D1302" w:rsidRDefault="00755EA2" w14:paraId="06848BF8" w14:textId="39642D8B">
      <w:pPr>
        <w:spacing w:line="360" w:lineRule="auto"/>
        <w:jc w:val="both"/>
        <w:rPr>
          <w:rFonts w:ascii="Geomanist Regular" w:hAnsi="Geomanist Regular"/>
        </w:rPr>
      </w:pPr>
    </w:p>
    <w:p w:rsidRPr="00755EA2" w:rsidR="00755EA2" w:rsidP="000D1302" w:rsidRDefault="00755EA2" w14:paraId="1330C285" w14:textId="50A331AC">
      <w:pPr>
        <w:spacing w:line="360" w:lineRule="auto"/>
        <w:jc w:val="both"/>
        <w:rPr>
          <w:rFonts w:ascii="Geomanist Regular" w:hAnsi="Geomanist Regular"/>
        </w:rPr>
      </w:pPr>
    </w:p>
    <w:p w:rsidRPr="00755EA2" w:rsidR="00755EA2" w:rsidP="000D1302" w:rsidRDefault="00755EA2" w14:paraId="1FB566A8" w14:textId="0D300656">
      <w:pPr>
        <w:spacing w:line="360" w:lineRule="auto"/>
        <w:jc w:val="both"/>
        <w:rPr>
          <w:rFonts w:ascii="Geomanist Regular" w:hAnsi="Geomanist Regular"/>
        </w:rPr>
      </w:pPr>
    </w:p>
    <w:p w:rsidRPr="00755EA2" w:rsidR="00755EA2" w:rsidP="000D1302" w:rsidRDefault="00755EA2" w14:paraId="066FD9C7" w14:textId="0C02542E">
      <w:pPr>
        <w:spacing w:line="360" w:lineRule="auto"/>
        <w:jc w:val="both"/>
        <w:rPr>
          <w:rFonts w:ascii="Geomanist Regular" w:hAnsi="Geomanist Regular"/>
        </w:rPr>
      </w:pPr>
    </w:p>
    <w:p w:rsidRPr="00755EA2" w:rsidR="00755EA2" w:rsidP="000D1302" w:rsidRDefault="00755EA2" w14:paraId="5064149E" w14:textId="2A77DC2C">
      <w:pPr>
        <w:spacing w:line="360" w:lineRule="auto"/>
        <w:jc w:val="both"/>
        <w:rPr>
          <w:rFonts w:ascii="Geomanist Regular" w:hAnsi="Geomanist Regular"/>
        </w:rPr>
      </w:pPr>
    </w:p>
    <w:p w:rsidRPr="00755EA2" w:rsidR="00755EA2" w:rsidP="000D1302" w:rsidRDefault="00755EA2" w14:paraId="5346579A" w14:textId="4C9BA40F">
      <w:pPr>
        <w:spacing w:line="360" w:lineRule="auto"/>
        <w:jc w:val="both"/>
        <w:rPr>
          <w:rFonts w:ascii="Geomanist Regular" w:hAnsi="Geomanist Regular"/>
        </w:rPr>
      </w:pPr>
    </w:p>
    <w:p w:rsidRPr="00755EA2" w:rsidR="00755EA2" w:rsidP="000D1302" w:rsidRDefault="00755EA2" w14:paraId="09F1A99F" w14:textId="4943D9BE">
      <w:pPr>
        <w:spacing w:line="360" w:lineRule="auto"/>
        <w:jc w:val="both"/>
        <w:rPr>
          <w:rFonts w:ascii="Geomanist Regular" w:hAnsi="Geomanist Regular"/>
        </w:rPr>
      </w:pPr>
    </w:p>
    <w:p w:rsidRPr="00755EA2" w:rsidR="00755EA2" w:rsidP="000D1302" w:rsidRDefault="00755EA2" w14:paraId="3240F956" w14:textId="14E8833B">
      <w:pPr>
        <w:spacing w:line="360" w:lineRule="auto"/>
        <w:jc w:val="both"/>
        <w:rPr>
          <w:rFonts w:ascii="Geomanist Regular" w:hAnsi="Geomanist Regular"/>
        </w:rPr>
      </w:pPr>
    </w:p>
    <w:p w:rsidRPr="00755EA2" w:rsidR="00755EA2" w:rsidP="000D1302" w:rsidRDefault="00755EA2" w14:paraId="74D25507" w14:textId="17D16150">
      <w:pPr>
        <w:spacing w:line="360" w:lineRule="auto"/>
        <w:jc w:val="both"/>
        <w:rPr>
          <w:rFonts w:ascii="Geomanist Regular" w:hAnsi="Geomanist Regular"/>
        </w:rPr>
      </w:pPr>
    </w:p>
    <w:p w:rsidRPr="00755EA2" w:rsidR="00755EA2" w:rsidP="000D1302" w:rsidRDefault="00755EA2" w14:paraId="71B25884" w14:textId="29B9FEFC">
      <w:pPr>
        <w:spacing w:line="360" w:lineRule="auto"/>
        <w:jc w:val="both"/>
        <w:rPr>
          <w:rFonts w:ascii="Geomanist Regular" w:hAnsi="Geomanist Regular"/>
        </w:rPr>
      </w:pPr>
    </w:p>
    <w:p w:rsidRPr="00755EA2" w:rsidR="00755EA2" w:rsidP="000D1302" w:rsidRDefault="00755EA2" w14:paraId="68D35112" w14:textId="0DDA0DB0">
      <w:pPr>
        <w:spacing w:line="360" w:lineRule="auto"/>
        <w:jc w:val="both"/>
        <w:rPr>
          <w:rFonts w:ascii="Geomanist Regular" w:hAnsi="Geomanist Regular"/>
        </w:rPr>
      </w:pPr>
    </w:p>
    <w:p w:rsidR="664C45C6" w:rsidP="664C45C6" w:rsidRDefault="664C45C6" w14:paraId="2449EC1C" w14:textId="23011D76">
      <w:pPr>
        <w:pStyle w:val="Ttulo1"/>
        <w:numPr>
          <w:ilvl w:val="0"/>
          <w:numId w:val="0"/>
        </w:numPr>
        <w:spacing w:line="360" w:lineRule="auto"/>
        <w:jc w:val="both"/>
        <w:rPr>
          <w:rFonts w:ascii="Geomanist Regular" w:hAnsi="Geomanist Regular"/>
        </w:rPr>
      </w:pPr>
      <w:bookmarkStart w:name="_Toc294110027" w:id="0"/>
      <w:bookmarkStart w:name="_Toc33963916" w:id="1"/>
      <w:bookmarkEnd w:id="0"/>
      <w:bookmarkEnd w:id="1"/>
    </w:p>
    <w:p w:rsidR="0E4C7081" w:rsidP="0E4C7081" w:rsidRDefault="0E4C7081" w14:paraId="64E3BA43" w14:textId="0FE8030B">
      <w:pPr>
        <w:spacing w:line="360" w:lineRule="auto"/>
        <w:jc w:val="both"/>
      </w:pPr>
    </w:p>
    <w:p w:rsidR="0E4C7081" w:rsidP="0E4C7081" w:rsidRDefault="0E4C7081" w14:paraId="14BF0EA2" w14:textId="2389308E">
      <w:pPr>
        <w:spacing w:line="360" w:lineRule="auto"/>
        <w:jc w:val="both"/>
      </w:pPr>
    </w:p>
    <w:p w:rsidR="0E4C7081" w:rsidP="0E4C7081" w:rsidRDefault="0E4C7081" w14:paraId="0C969754" w14:textId="19DC179C">
      <w:pPr>
        <w:spacing w:line="360" w:lineRule="auto"/>
        <w:jc w:val="both"/>
      </w:pPr>
    </w:p>
    <w:p w:rsidR="664C45C6" w:rsidP="0E4C7081" w:rsidRDefault="664C45C6" w14:paraId="14F78204" w14:textId="056FE409">
      <w:pPr>
        <w:spacing w:line="360" w:lineRule="auto"/>
        <w:jc w:val="both"/>
      </w:pPr>
    </w:p>
    <w:p w:rsidR="002A5248" w:rsidP="0E4C7081" w:rsidRDefault="2751D689" w14:paraId="430CD77C" w14:textId="66978F57">
      <w:pPr>
        <w:pStyle w:val="Ttulo1"/>
        <w:spacing w:line="360" w:lineRule="auto"/>
        <w:jc w:val="both"/>
      </w:pPr>
      <w:r>
        <w:t>MATRIZ DE IMPACTO</w:t>
      </w:r>
      <w:r w:rsidR="11EA2CC2">
        <w:t xml:space="preserve"> (</w:t>
      </w:r>
      <w:r w:rsidRPr="0E4C7081" w:rsidR="448EA336">
        <w:t>FORMATO AGC-FT-007</w:t>
      </w:r>
      <w:r w:rsidRPr="0E4C7081" w:rsidR="1078FCCC">
        <w:t xml:space="preserve"> Y CCS-FT-027-MATRIZ DE RIESGOS Y OPORTUNIDADES VRF</w:t>
      </w:r>
      <w:r w:rsidRPr="0E4C7081" w:rsidR="11EA2CC2">
        <w:t xml:space="preserve">) </w:t>
      </w:r>
    </w:p>
    <w:p w:rsidR="00327F44" w:rsidP="000D1302" w:rsidRDefault="00327F44" w14:paraId="5AF0154E" w14:textId="15824E91">
      <w:pPr>
        <w:spacing w:line="360" w:lineRule="auto"/>
        <w:jc w:val="both"/>
        <w:rPr>
          <w:szCs w:val="20"/>
        </w:rPr>
      </w:pPr>
      <w:r>
        <w:t>Es un medio de combinar calificaciones cualitativas o semicuantitativas de consecuencia y probabilidad para producir un nivel de riesgo o calificación de riesgo. El formato de la matriz y las definiciones que se le aplican dependen del contexto en el que se utiliza y es importante que se utilice un diseño adecuado a las circunstancias.</w:t>
      </w:r>
    </w:p>
    <w:p w:rsidR="3EC23F7F" w:rsidP="0E4C7081" w:rsidRDefault="601FB193" w14:paraId="34D9AAF4" w14:textId="5B709725">
      <w:pPr>
        <w:pStyle w:val="Ttulo2"/>
        <w:spacing w:line="360" w:lineRule="auto"/>
      </w:pPr>
      <w:r>
        <w:t xml:space="preserve">LA PRIMERA PÁGINA DEL ARCHIVO </w:t>
      </w:r>
    </w:p>
    <w:p w:rsidR="1DCF6AFD" w:rsidP="04244EA3" w:rsidRDefault="1DCF6AFD" w14:paraId="509F3C1E" w14:textId="68F7FBBC">
      <w:pPr>
        <w:spacing w:line="360" w:lineRule="auto"/>
        <w:jc w:val="both"/>
      </w:pPr>
      <w:r>
        <w:t>La primera página del archivo corresponde a la portada principal de la herramienta de matriz de riesgos y oportunidades diseñada para el uso interno de la organización. Esta página actúa como la interfaz inicial de navegación para el usuario, facilitando el acceso a las demás secciones del documento de manera ordenada.</w:t>
      </w:r>
    </w:p>
    <w:p w:rsidR="3EC23F7F" w:rsidP="0E4C7081" w:rsidRDefault="601FB193" w14:paraId="3D0EADD4" w14:textId="6CD31EB7">
      <w:pPr>
        <w:pStyle w:val="Ttulo3"/>
        <w:spacing w:line="360" w:lineRule="auto"/>
        <w:rPr>
          <w:rFonts w:ascii="Calibri" w:hAnsi="Calibri" w:eastAsia="Calibri" w:cs="Calibri"/>
          <w:bCs/>
          <w:sz w:val="24"/>
        </w:rPr>
      </w:pPr>
      <w:r w:rsidRPr="0E4C7081">
        <w:t>CAMPO DE SELECCIÓN DEL PROCESO</w:t>
      </w:r>
    </w:p>
    <w:p w:rsidR="3EC23F7F" w:rsidP="0E4C7081" w:rsidRDefault="601FB193" w14:paraId="18E6DFDA" w14:textId="44F1CBBD">
      <w:pPr>
        <w:spacing w:before="240" w:after="240" w:line="360" w:lineRule="auto"/>
        <w:jc w:val="both"/>
      </w:pPr>
      <w:r w:rsidRPr="6334AD9A" w:rsidR="601FB193">
        <w:rPr>
          <w:rFonts w:ascii="Calibri" w:hAnsi="Calibri" w:eastAsia="Calibri" w:cs="Calibri"/>
        </w:rPr>
        <w:t xml:space="preserve">En el enunciado </w:t>
      </w:r>
      <w:r w:rsidRPr="6334AD9A" w:rsidR="601FB193">
        <w:rPr>
          <w:rFonts w:ascii="Calibri" w:hAnsi="Calibri" w:eastAsia="Calibri" w:cs="Calibri"/>
          <w:b w:val="1"/>
          <w:bCs w:val="1"/>
        </w:rPr>
        <w:t>“SELECCIONE EL PROCESO”</w:t>
      </w:r>
      <w:r w:rsidRPr="6334AD9A" w:rsidR="601FB193">
        <w:rPr>
          <w:rFonts w:ascii="Calibri" w:hAnsi="Calibri" w:eastAsia="Calibri" w:cs="Calibri"/>
        </w:rPr>
        <w:t xml:space="preserve">, acompañado de un menú desplegable. Esta funcionalidad permite al usuario seleccionar el proceso específico que se desea analizar. Las opciones disponibles típicamente incluyen procesos como Gestión de Innovación, Consultoría, Gestión de Calidad, Direccionamiento Estratégico, Gestión Financiera, Comunicaciones y Soporte TI, entre otros. Esta estructura facilita que la matriz funcione de manera dinámica, </w:t>
      </w:r>
      <w:r w:rsidRPr="6334AD9A" w:rsidR="53CA49F2">
        <w:rPr>
          <w:rFonts w:ascii="Calibri" w:hAnsi="Calibri" w:eastAsia="Calibri" w:cs="Calibri"/>
        </w:rPr>
        <w:t xml:space="preserve">trabajando </w:t>
      </w:r>
      <w:r w:rsidRPr="6334AD9A" w:rsidR="601FB193">
        <w:rPr>
          <w:rFonts w:ascii="Calibri" w:hAnsi="Calibri" w:eastAsia="Calibri" w:cs="Calibri"/>
        </w:rPr>
        <w:t>solamente los riesgos y oportunidades correspondientes al proceso elegido.</w:t>
      </w:r>
      <w:r w:rsidRPr="6334AD9A" w:rsidR="12998BB0">
        <w:rPr>
          <w:rFonts w:ascii="Calibri" w:hAnsi="Calibri" w:eastAsia="Calibri" w:cs="Calibri"/>
        </w:rPr>
        <w:t xml:space="preserve"> </w:t>
      </w:r>
    </w:p>
    <w:p w:rsidR="04244EA3" w:rsidP="0E4C7081" w:rsidRDefault="04244EA3" w14:paraId="381456CF" w14:textId="05566347">
      <w:pPr>
        <w:spacing w:before="240" w:after="240" w:line="360" w:lineRule="auto"/>
        <w:jc w:val="both"/>
        <w:rPr>
          <w:rFonts w:ascii="Calibri" w:hAnsi="Calibri" w:eastAsia="Calibri" w:cs="Calibri"/>
        </w:rPr>
      </w:pPr>
      <w:r>
        <w:rPr>
          <w:noProof/>
        </w:rPr>
        <mc:AlternateContent>
          <mc:Choice Requires="wpg">
            <w:drawing>
              <wp:inline distT="0" distB="0" distL="0" distR="0" wp14:anchorId="10F9161E" wp14:editId="1504571E">
                <wp:extent cx="4543425" cy="1819275"/>
                <wp:effectExtent l="0" t="0" r="47625" b="9525"/>
                <wp:docPr id="1741074421" name="Grupo 1"/>
                <wp:cNvGraphicFramePr/>
                <a:graphic xmlns:a="http://schemas.openxmlformats.org/drawingml/2006/main">
                  <a:graphicData uri="http://schemas.microsoft.com/office/word/2010/wordprocessingGroup">
                    <wpg:wgp>
                      <wpg:cNvGrpSpPr/>
                      <wpg:grpSpPr>
                        <a:xfrm>
                          <a:off x="0" y="0"/>
                          <a:ext cx="4543425" cy="1819275"/>
                          <a:chOff x="0" y="0"/>
                          <a:chExt cx="4543425" cy="1819275"/>
                        </a:xfrm>
                      </wpg:grpSpPr>
                      <pic:pic xmlns:pic="http://schemas.openxmlformats.org/drawingml/2006/picture">
                        <pic:nvPicPr>
                          <pic:cNvPr id="1708616097" name="Imagen 1708616097"/>
                          <pic:cNvPicPr>
                            <a:picLocks noChangeAspect="1"/>
                          </pic:cNvPicPr>
                        </pic:nvPicPr>
                        <pic:blipFill>
                          <a:blip r:embed="rId13"/>
                          <a:srcRect l="2148" t="36507" r="19008" b="12962"/>
                          <a:stretch>
                            <a:fillRect/>
                          </a:stretch>
                        </pic:blipFill>
                        <pic:spPr>
                          <a:xfrm>
                            <a:off x="0" y="0"/>
                            <a:ext cx="4543425" cy="1819275"/>
                          </a:xfrm>
                          <a:prstGeom prst="rect">
                            <a:avLst/>
                          </a:prstGeom>
                        </pic:spPr>
                      </pic:pic>
                      <w14:contentPart bwMode="auto" r:id="rId14">
                        <w14:nvContentPartPr>
                          <w14:cNvPr id="2050691498" name="Entrada de lápiz 2050691498"/>
                          <w14:cNvContentPartPr/>
                        </w14:nvContentPartPr>
                        <w14:xfrm>
                          <a:off x="4416135" y="1061892"/>
                          <a:ext cx="53613" cy="16544"/>
                        </w14:xfrm>
                      </w14:contentPart>
                    </wpg:wgp>
                  </a:graphicData>
                </a:graphic>
              </wp:inline>
            </w:drawing>
          </mc:Choice>
          <mc:Fallback xmlns:a14="http://schemas.microsoft.com/office/drawing/2010/main" xmlns:pic="http://schemas.openxmlformats.org/drawingml/2006/picture" xmlns:a="http://schemas.openxmlformats.org/drawingml/2006/main"/>
        </mc:AlternateContent>
      </w:r>
    </w:p>
    <w:p w:rsidR="5EA08E1E" w:rsidP="0E4C7081" w:rsidRDefault="76736E82" w14:paraId="7ABA640A" w14:textId="3A833574">
      <w:pPr>
        <w:pStyle w:val="Ttulo2"/>
        <w:spacing w:line="360" w:lineRule="auto"/>
        <w:rPr>
          <w:rFonts w:ascii="Calibri" w:hAnsi="Calibri" w:eastAsia="Calibri" w:cs="Calibri"/>
        </w:rPr>
      </w:pPr>
      <w:r w:rsidRPr="0E4C7081">
        <w:t>S</w:t>
      </w:r>
      <w:r w:rsidRPr="0E4C7081" w:rsidR="1B666B0C">
        <w:t>EGUNDA PÁGINA DEL ARCHIVO</w:t>
      </w:r>
    </w:p>
    <w:p w:rsidR="6EC6C4A4" w:rsidP="0E4C7081" w:rsidRDefault="71E43A58" w14:paraId="5940C439" w14:textId="30BD6968">
      <w:pPr>
        <w:spacing w:before="240" w:after="240" w:line="360" w:lineRule="auto"/>
        <w:jc w:val="both"/>
        <w:rPr>
          <w:rFonts w:ascii="Calibri" w:hAnsi="Calibri" w:eastAsia="Calibri" w:cs="Calibri"/>
        </w:rPr>
      </w:pPr>
      <w:r w:rsidRPr="0E4C7081">
        <w:rPr>
          <w:rFonts w:ascii="Calibri" w:hAnsi="Calibri" w:eastAsia="Calibri" w:cs="Calibri"/>
        </w:rPr>
        <w:lastRenderedPageBreak/>
        <w:t>C</w:t>
      </w:r>
      <w:r w:rsidRPr="0E4C7081" w:rsidR="1B666B0C">
        <w:rPr>
          <w:rFonts w:ascii="Calibri" w:hAnsi="Calibri" w:eastAsia="Calibri" w:cs="Calibri"/>
        </w:rPr>
        <w:t>orresponde al menú principal de navegación de la Matriz de Riesgos y Oportunidades diseñada para la gestión sistemática de riesgos dentro de los procesos de la organización.</w:t>
      </w:r>
      <w:r w:rsidRPr="0E4C7081" w:rsidR="45FD98A4">
        <w:rPr>
          <w:rFonts w:ascii="Calibri" w:hAnsi="Calibri" w:eastAsia="Calibri" w:cs="Calibri"/>
        </w:rPr>
        <w:t xml:space="preserve"> </w:t>
      </w:r>
      <w:r w:rsidRPr="0E4C7081" w:rsidR="1B666B0C">
        <w:rPr>
          <w:rFonts w:ascii="Calibri" w:hAnsi="Calibri" w:eastAsia="Calibri" w:cs="Calibri"/>
        </w:rPr>
        <w:t>Este menú funciona como un punto de entrada interactivo que permite al usuario acceder de forma rápida y ordenada a las diferentes secciones analíticas del instrumento, facilitando así la evaluación integral de riesgos y oportunidades según las necesidades del proceso que se está gestionando.</w:t>
      </w:r>
    </w:p>
    <w:p w:rsidR="0A47AB64" w:rsidP="0E4C7081" w:rsidRDefault="1B666B0C" w14:paraId="54D2DE67" w14:textId="439EC040">
      <w:pPr>
        <w:spacing w:before="240" w:after="240" w:line="360" w:lineRule="auto"/>
        <w:jc w:val="both"/>
        <w:rPr>
          <w:rFonts w:ascii="Calibri" w:hAnsi="Calibri" w:eastAsia="Calibri" w:cs="Calibri"/>
        </w:rPr>
      </w:pPr>
      <w:r w:rsidRPr="0E4C7081">
        <w:rPr>
          <w:rFonts w:ascii="Calibri" w:hAnsi="Calibri" w:eastAsia="Calibri" w:cs="Calibri"/>
        </w:rPr>
        <w:t xml:space="preserve">El menú está compuesto por tres íconos principales, cada uno acompañado de texto explicativo, que representan las secciones funcionales: </w:t>
      </w:r>
    </w:p>
    <w:p w:rsidR="0A47AB64" w:rsidP="0E4C7081" w:rsidRDefault="1B666B0C" w14:paraId="17C130CA" w14:textId="1E30A520">
      <w:pPr>
        <w:pStyle w:val="Prrafodelista"/>
        <w:numPr>
          <w:ilvl w:val="0"/>
          <w:numId w:val="11"/>
        </w:numPr>
        <w:spacing w:before="240" w:after="240" w:line="360" w:lineRule="auto"/>
        <w:jc w:val="both"/>
        <w:rPr>
          <w:rFonts w:ascii="Calibri" w:hAnsi="Calibri" w:eastAsia="Calibri" w:cs="Calibri"/>
        </w:rPr>
      </w:pPr>
      <w:r w:rsidRPr="0E4C7081">
        <w:rPr>
          <w:rFonts w:ascii="Calibri" w:hAnsi="Calibri" w:eastAsia="Calibri" w:cs="Calibri"/>
          <w:b/>
          <w:bCs/>
        </w:rPr>
        <w:t>Riesgos</w:t>
      </w:r>
      <w:r w:rsidRPr="0E4C7081" w:rsidR="5B7FD642">
        <w:rPr>
          <w:rFonts w:ascii="Calibri" w:hAnsi="Calibri" w:eastAsia="Calibri" w:cs="Calibri"/>
        </w:rPr>
        <w:t xml:space="preserve">: </w:t>
      </w:r>
      <w:r w:rsidRPr="0E4C7081">
        <w:rPr>
          <w:rFonts w:ascii="Calibri" w:hAnsi="Calibri" w:eastAsia="Calibri" w:cs="Calibri"/>
        </w:rPr>
        <w:t xml:space="preserve">Este botón lleva al usuario a la sección donde se registran los eventos que pueden afectar negativamente el logro de los objetivos del proceso. </w:t>
      </w:r>
    </w:p>
    <w:p w:rsidR="0A47AB64" w:rsidP="0E4C7081" w:rsidRDefault="1B666B0C" w14:paraId="19164A7C" w14:textId="3750D61C">
      <w:pPr>
        <w:pStyle w:val="Prrafodelista"/>
        <w:numPr>
          <w:ilvl w:val="0"/>
          <w:numId w:val="11"/>
        </w:numPr>
        <w:spacing w:before="240" w:after="240" w:line="360" w:lineRule="auto"/>
        <w:jc w:val="both"/>
        <w:rPr>
          <w:rFonts w:ascii="Calibri" w:hAnsi="Calibri" w:eastAsia="Calibri" w:cs="Calibri"/>
        </w:rPr>
      </w:pPr>
      <w:r w:rsidRPr="0E4C7081">
        <w:rPr>
          <w:rFonts w:ascii="Calibri" w:hAnsi="Calibri" w:eastAsia="Calibri" w:cs="Calibri"/>
          <w:b/>
          <w:bCs/>
        </w:rPr>
        <w:t>Oportunidades</w:t>
      </w:r>
      <w:r w:rsidRPr="0E4C7081" w:rsidR="4E4EFA5C">
        <w:rPr>
          <w:rFonts w:ascii="Calibri" w:hAnsi="Calibri" w:eastAsia="Calibri" w:cs="Calibri"/>
        </w:rPr>
        <w:t xml:space="preserve">: </w:t>
      </w:r>
      <w:r w:rsidRPr="0E4C7081">
        <w:rPr>
          <w:rFonts w:ascii="Calibri" w:hAnsi="Calibri" w:eastAsia="Calibri" w:cs="Calibri"/>
        </w:rPr>
        <w:t xml:space="preserve">A través de este enlace se accede a la sección donde se documentan las oportunidades que, si se aprovechan adecuadamente, pueden generar beneficios o mejoras dentro del proceso. </w:t>
      </w:r>
    </w:p>
    <w:p w:rsidR="0A47AB64" w:rsidP="0E4C7081" w:rsidRDefault="1B666B0C" w14:paraId="34569A8D" w14:textId="6FCF73EE">
      <w:pPr>
        <w:pStyle w:val="Prrafodelista"/>
        <w:numPr>
          <w:ilvl w:val="0"/>
          <w:numId w:val="11"/>
        </w:numPr>
        <w:spacing w:before="240" w:after="240" w:line="360" w:lineRule="auto"/>
        <w:jc w:val="both"/>
        <w:rPr>
          <w:rFonts w:ascii="Calibri" w:hAnsi="Calibri" w:eastAsia="Calibri" w:cs="Calibri"/>
        </w:rPr>
      </w:pPr>
      <w:r w:rsidRPr="0E4C7081">
        <w:rPr>
          <w:rFonts w:ascii="Calibri" w:hAnsi="Calibri" w:eastAsia="Calibri" w:cs="Calibri"/>
          <w:b/>
          <w:bCs/>
        </w:rPr>
        <w:t>Matriz de Impacto</w:t>
      </w:r>
      <w:r w:rsidRPr="0E4C7081" w:rsidR="2A83958D">
        <w:rPr>
          <w:rFonts w:ascii="Calibri" w:hAnsi="Calibri" w:eastAsia="Calibri" w:cs="Calibri"/>
          <w:b/>
          <w:bCs/>
        </w:rPr>
        <w:t>:</w:t>
      </w:r>
      <w:r w:rsidRPr="0E4C7081" w:rsidR="2A83958D">
        <w:rPr>
          <w:rFonts w:ascii="Calibri" w:hAnsi="Calibri" w:eastAsia="Calibri" w:cs="Calibri"/>
        </w:rPr>
        <w:t xml:space="preserve"> </w:t>
      </w:r>
      <w:r w:rsidRPr="0E4C7081">
        <w:rPr>
          <w:rFonts w:ascii="Calibri" w:hAnsi="Calibri" w:eastAsia="Calibri" w:cs="Calibri"/>
        </w:rPr>
        <w:t xml:space="preserve">La matriz de impacto es la base para determinar el nivel de riesgo y asignar recursos eficientemente en su tratamiento. </w:t>
      </w:r>
    </w:p>
    <w:p w:rsidR="04244EA3" w:rsidP="0E4C7081" w:rsidRDefault="04244EA3" w14:paraId="7D83CC52" w14:textId="6BC06BB4">
      <w:pPr>
        <w:spacing w:before="240" w:after="240" w:line="360" w:lineRule="auto"/>
        <w:jc w:val="both"/>
        <w:rPr>
          <w:rFonts w:ascii="Calibri" w:hAnsi="Calibri" w:eastAsia="Calibri" w:cs="Calibri"/>
        </w:rPr>
      </w:pPr>
    </w:p>
    <w:p w:rsidR="04244EA3" w:rsidP="0E4C7081" w:rsidRDefault="04244EA3" w14:paraId="0E2D9BE9" w14:textId="53DDC07D">
      <w:pPr>
        <w:spacing w:before="240" w:after="240" w:line="360" w:lineRule="auto"/>
        <w:jc w:val="both"/>
        <w:rPr>
          <w:rFonts w:ascii="Calibri" w:hAnsi="Calibri" w:eastAsia="Calibri" w:cs="Calibri"/>
        </w:rPr>
      </w:pPr>
    </w:p>
    <w:p w:rsidR="4AC7EA15" w:rsidP="0E4C7081" w:rsidRDefault="289845A0" w14:paraId="4E88F4A2" w14:textId="7812AF3A">
      <w:pPr>
        <w:spacing w:before="240" w:after="240" w:line="360" w:lineRule="auto"/>
        <w:jc w:val="both"/>
        <w:rPr>
          <w:rFonts w:ascii="Calibri" w:hAnsi="Calibri" w:eastAsia="Calibri" w:cs="Calibri"/>
        </w:rPr>
      </w:pPr>
      <w:r>
        <w:rPr>
          <w:noProof/>
        </w:rPr>
        <w:drawing>
          <wp:inline distT="0" distB="0" distL="0" distR="0" wp14:anchorId="043B29F9" wp14:editId="71567CE5">
            <wp:extent cx="5762625" cy="2266950"/>
            <wp:effectExtent l="0" t="0" r="0" b="0"/>
            <wp:docPr id="17595405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540526" name="Picture 1759540526"/>
                    <pic:cNvPicPr/>
                  </pic:nvPicPr>
                  <pic:blipFill>
                    <a:blip r:embed="rId15">
                      <a:extLst>
                        <a:ext uri="{28A0092B-C50C-407E-A947-70E740481C1C}">
                          <a14:useLocalDpi xmlns:a14="http://schemas.microsoft.com/office/drawing/2010/main"/>
                        </a:ext>
                      </a:extLst>
                    </a:blip>
                    <a:stretch>
                      <a:fillRect/>
                    </a:stretch>
                  </pic:blipFill>
                  <pic:spPr>
                    <a:xfrm>
                      <a:off x="0" y="0"/>
                      <a:ext cx="5762625" cy="2266950"/>
                    </a:xfrm>
                    <a:prstGeom prst="rect">
                      <a:avLst/>
                    </a:prstGeom>
                  </pic:spPr>
                </pic:pic>
              </a:graphicData>
            </a:graphic>
          </wp:inline>
        </w:drawing>
      </w:r>
    </w:p>
    <w:p w:rsidR="1C94B2C3" w:rsidP="0E4C7081" w:rsidRDefault="4C3B57F7" w14:paraId="6273B712" w14:textId="462E5428">
      <w:pPr>
        <w:pStyle w:val="Ttulo2"/>
        <w:spacing w:line="360" w:lineRule="auto"/>
      </w:pPr>
      <w:r w:rsidRPr="0E4C7081">
        <w:t xml:space="preserve">TERCERA PÁGINA DEL ARCHIVO (RIESGOS) </w:t>
      </w:r>
    </w:p>
    <w:p w:rsidR="38C47A00" w:rsidP="0E4C7081" w:rsidRDefault="013D4BC5" w14:paraId="7F2AEE09" w14:textId="68014BA5">
      <w:pPr>
        <w:spacing w:before="240" w:after="240" w:line="360" w:lineRule="auto"/>
        <w:jc w:val="both"/>
        <w:rPr>
          <w:rFonts w:ascii="Calibri" w:hAnsi="Calibri" w:eastAsia="Calibri" w:cs="Calibri"/>
        </w:rPr>
      </w:pPr>
      <w:r w:rsidRPr="0E4C7081">
        <w:rPr>
          <w:rFonts w:ascii="Calibri" w:hAnsi="Calibri" w:eastAsia="Calibri" w:cs="Calibri"/>
        </w:rPr>
        <w:t xml:space="preserve">La página titulada “RIESGOS” corresponde a la sección donde se realiza el registro y evaluación sistemática de los riesgos asociados a los procesos seleccionados. Esta hoja es fundamental dentro del instrumento de gestión, ya que permite documentar, analizar y monitorear cada riesgo identificado </w:t>
      </w:r>
      <w:r w:rsidRPr="0E4C7081">
        <w:rPr>
          <w:rFonts w:ascii="Calibri" w:hAnsi="Calibri" w:eastAsia="Calibri" w:cs="Calibri"/>
        </w:rPr>
        <w:lastRenderedPageBreak/>
        <w:t>con un enfoque estructurado y alineado con los principios de gestión de riesgos. La hoja contiene una tabla organizada por columnas, cada una con campos específicos que permiten describir, evaluar y gestionar los riesgos. Los campos visibles corresponden a los elementos esenciales de un registro de riesgos bien estructurado, según las mejores prácticas de gestión del riesgo:</w:t>
      </w:r>
    </w:p>
    <w:p w:rsidR="38C47A00" w:rsidP="0E4C7081" w:rsidRDefault="013D4BC5" w14:paraId="4C6AA820" w14:textId="6610648B">
      <w:pPr>
        <w:spacing w:before="240" w:after="240" w:line="360" w:lineRule="auto"/>
        <w:jc w:val="both"/>
        <w:rPr>
          <w:rFonts w:ascii="Calibri" w:hAnsi="Calibri" w:eastAsia="Calibri" w:cs="Calibri"/>
        </w:rPr>
      </w:pPr>
      <w:r w:rsidRPr="0E4C7081">
        <w:rPr>
          <w:rFonts w:ascii="Calibri" w:hAnsi="Calibri" w:eastAsia="Calibri" w:cs="Calibri"/>
          <w:b/>
          <w:bCs/>
        </w:rPr>
        <w:t>Amenaza</w:t>
      </w:r>
      <w:r w:rsidR="38C47A00">
        <w:br/>
      </w:r>
      <w:r w:rsidRPr="0E4C7081">
        <w:rPr>
          <w:rFonts w:ascii="Calibri" w:hAnsi="Calibri" w:eastAsia="Calibri" w:cs="Calibri"/>
        </w:rPr>
        <w:t xml:space="preserve">Campo donde se registra el nombre o descripción del evento o situación que puede generar un riesgo dentro del proceso seleccionado. </w:t>
      </w:r>
    </w:p>
    <w:p w:rsidR="38C47A00" w:rsidP="0E4C7081" w:rsidRDefault="013D4BC5" w14:paraId="10AA0654" w14:textId="1FC27262">
      <w:pPr>
        <w:spacing w:before="240" w:after="240" w:line="360" w:lineRule="auto"/>
        <w:jc w:val="both"/>
      </w:pPr>
      <w:r w:rsidRPr="0E4C7081">
        <w:rPr>
          <w:rFonts w:ascii="Calibri" w:hAnsi="Calibri" w:eastAsia="Calibri" w:cs="Calibri"/>
          <w:b/>
          <w:bCs/>
        </w:rPr>
        <w:t>Origen</w:t>
      </w:r>
      <w:r w:rsidR="38C47A00">
        <w:br/>
      </w:r>
      <w:r w:rsidRPr="0E4C7081" w:rsidR="1550E2EE">
        <w:rPr>
          <w:rFonts w:ascii="Calibri" w:hAnsi="Calibri" w:eastAsia="Calibri" w:cs="Calibri"/>
        </w:rPr>
        <w:t>Es un campo clave que identifica el lugar de donde proviene el riesgo. Este puede ser:</w:t>
      </w:r>
    </w:p>
    <w:p w:rsidR="145E2654" w:rsidP="0E4C7081" w:rsidRDefault="1550E2EE" w14:paraId="5EC2989E" w14:textId="58086561">
      <w:pPr>
        <w:pStyle w:val="Prrafodelista"/>
        <w:numPr>
          <w:ilvl w:val="0"/>
          <w:numId w:val="10"/>
        </w:numPr>
        <w:spacing w:after="0" w:line="360" w:lineRule="auto"/>
        <w:jc w:val="both"/>
        <w:rPr>
          <w:rFonts w:ascii="Calibri" w:hAnsi="Calibri" w:eastAsia="Calibri" w:cs="Calibri"/>
        </w:rPr>
      </w:pPr>
      <w:r w:rsidRPr="0E4C7081">
        <w:rPr>
          <w:rFonts w:ascii="Calibri" w:hAnsi="Calibri" w:eastAsia="Calibri" w:cs="Calibri"/>
          <w:b/>
          <w:bCs/>
        </w:rPr>
        <w:t>Interno:</w:t>
      </w:r>
      <w:r w:rsidRPr="0E4C7081">
        <w:rPr>
          <w:rFonts w:ascii="Calibri" w:hAnsi="Calibri" w:eastAsia="Calibri" w:cs="Calibri"/>
        </w:rPr>
        <w:t xml:space="preserve"> cuando la causa del riesgo está dentro de la organización, por ejemplo, fallas en procesos internos o recursos humanos. </w:t>
      </w:r>
    </w:p>
    <w:p w:rsidR="145E2654" w:rsidP="0E4C7081" w:rsidRDefault="1550E2EE" w14:paraId="297414D3" w14:textId="608F75A5">
      <w:pPr>
        <w:pStyle w:val="Prrafodelista"/>
        <w:numPr>
          <w:ilvl w:val="0"/>
          <w:numId w:val="10"/>
        </w:numPr>
        <w:spacing w:after="0" w:line="360" w:lineRule="auto"/>
        <w:jc w:val="both"/>
        <w:rPr>
          <w:rFonts w:ascii="Calibri" w:hAnsi="Calibri" w:eastAsia="Calibri" w:cs="Calibri"/>
        </w:rPr>
      </w:pPr>
      <w:r w:rsidRPr="0E4C7081">
        <w:rPr>
          <w:rFonts w:ascii="Calibri" w:hAnsi="Calibri" w:eastAsia="Calibri" w:cs="Calibri"/>
          <w:b/>
          <w:bCs/>
        </w:rPr>
        <w:t>Externo:</w:t>
      </w:r>
      <w:r w:rsidRPr="0E4C7081">
        <w:rPr>
          <w:rFonts w:ascii="Calibri" w:hAnsi="Calibri" w:eastAsia="Calibri" w:cs="Calibri"/>
        </w:rPr>
        <w:t xml:space="preserve"> cuando la causa está fuera de la organización, como cambios normativos o del mercado ajenos a su control. </w:t>
      </w:r>
    </w:p>
    <w:p w:rsidR="145E2654" w:rsidP="0E4C7081" w:rsidRDefault="1550E2EE" w14:paraId="2E22AF27" w14:textId="300479A6">
      <w:pPr>
        <w:pStyle w:val="Prrafodelista"/>
        <w:numPr>
          <w:ilvl w:val="0"/>
          <w:numId w:val="10"/>
        </w:numPr>
        <w:spacing w:after="0" w:line="360" w:lineRule="auto"/>
        <w:jc w:val="both"/>
        <w:rPr>
          <w:rFonts w:ascii="Calibri" w:hAnsi="Calibri" w:eastAsia="Calibri" w:cs="Calibri"/>
        </w:rPr>
      </w:pPr>
      <w:r w:rsidRPr="0E4C7081">
        <w:rPr>
          <w:rFonts w:ascii="Calibri" w:hAnsi="Calibri" w:eastAsia="Calibri" w:cs="Calibri"/>
          <w:b/>
          <w:bCs/>
        </w:rPr>
        <w:t>Ambos:</w:t>
      </w:r>
      <w:r w:rsidRPr="0E4C7081">
        <w:rPr>
          <w:rFonts w:ascii="Calibri" w:hAnsi="Calibri" w:eastAsia="Calibri" w:cs="Calibri"/>
        </w:rPr>
        <w:t xml:space="preserve"> cuando existen factores internos y externos que contribuyen al riesgo. Clasificar correctamente el origen del riesgo ayuda a entender si la organización puede influir en su control o si debe gestionar factores fuera de su entorno inmediato.</w:t>
      </w:r>
    </w:p>
    <w:p w:rsidR="38C47A00" w:rsidP="0E4C7081" w:rsidRDefault="013D4BC5" w14:paraId="129054C3" w14:textId="598C70FE">
      <w:pPr>
        <w:spacing w:before="240" w:after="240" w:line="360" w:lineRule="auto"/>
        <w:jc w:val="both"/>
      </w:pPr>
      <w:r w:rsidRPr="0E4C7081">
        <w:rPr>
          <w:rFonts w:ascii="Calibri" w:hAnsi="Calibri" w:eastAsia="Calibri" w:cs="Calibri"/>
          <w:b/>
          <w:bCs/>
        </w:rPr>
        <w:t>Posibles efectos</w:t>
      </w:r>
      <w:r w:rsidR="38C47A00">
        <w:br/>
      </w:r>
      <w:r w:rsidRPr="0E4C7081">
        <w:rPr>
          <w:rFonts w:ascii="Calibri" w:hAnsi="Calibri" w:eastAsia="Calibri" w:cs="Calibri"/>
        </w:rPr>
        <w:t xml:space="preserve">Describe las posibles consecuencias o resultados desfavorables que ocurrirían si el riesgo se materializa, ayudando a entender el impacto potencial. </w:t>
      </w:r>
    </w:p>
    <w:p w:rsidR="38C47A00" w:rsidP="0E4C7081" w:rsidRDefault="013D4BC5" w14:paraId="778BF447" w14:textId="70AFCA1C">
      <w:pPr>
        <w:spacing w:before="240" w:after="240" w:line="360" w:lineRule="auto"/>
        <w:jc w:val="both"/>
      </w:pPr>
      <w:r w:rsidRPr="0E4C7081">
        <w:rPr>
          <w:rFonts w:ascii="Calibri" w:hAnsi="Calibri" w:eastAsia="Calibri" w:cs="Calibri"/>
          <w:b/>
          <w:bCs/>
        </w:rPr>
        <w:t>Probabilidad de ocurrencia</w:t>
      </w:r>
      <w:r w:rsidR="38C47A00">
        <w:br/>
      </w:r>
      <w:r w:rsidRPr="0E4C7081" w:rsidR="4B88FC47">
        <w:rPr>
          <w:rFonts w:ascii="Calibri" w:hAnsi="Calibri" w:eastAsia="Calibri" w:cs="Calibri"/>
        </w:rPr>
        <w:t xml:space="preserve">Este campo se utiliza para evaluar la posibilidad de que un riesgo identificado se materialice dentro del proceso analizado. La probabilidad se determina con base en el conocimiento del contexto del proceso, experiencia del equipo y datos históricos, asignando una categoría cualitativa que indica qué tan probable es que el evento ocurra. El nivel de probabilidad puede ser determinado por criterios claros y consistentes para todo el equipo, lo que permite comparar riesgos de forma objetiva y apoyar la toma de decisiones. La matriz de riesgo combina la probabilidad con el impacto para clasificar los riesgos según su gravedad total y priorizar las acciones de mitigación o monitoreo. </w:t>
      </w:r>
    </w:p>
    <w:p w:rsidR="5AC68A2C" w:rsidP="0E4C7081" w:rsidRDefault="4B88FC47" w14:paraId="24E6FF82" w14:textId="4B4EC7CE">
      <w:pPr>
        <w:pStyle w:val="Prrafodelista"/>
        <w:numPr>
          <w:ilvl w:val="0"/>
          <w:numId w:val="9"/>
        </w:numPr>
        <w:spacing w:before="240" w:after="240" w:line="360" w:lineRule="auto"/>
        <w:jc w:val="both"/>
        <w:rPr>
          <w:rFonts w:ascii="Calibri" w:hAnsi="Calibri" w:eastAsia="Calibri" w:cs="Calibri"/>
        </w:rPr>
      </w:pPr>
      <w:r w:rsidRPr="0E4C7081">
        <w:rPr>
          <w:rFonts w:ascii="Calibri" w:hAnsi="Calibri" w:eastAsia="Calibri" w:cs="Calibri"/>
        </w:rPr>
        <w:t xml:space="preserve">Alta: El riesgo es muy probable </w:t>
      </w:r>
      <w:r w:rsidRPr="0E4C7081" w:rsidR="50B45052">
        <w:rPr>
          <w:rFonts w:ascii="Calibri" w:hAnsi="Calibri" w:eastAsia="Calibri" w:cs="Calibri"/>
        </w:rPr>
        <w:t xml:space="preserve">que ocurra </w:t>
      </w:r>
    </w:p>
    <w:p w:rsidR="5AC68A2C" w:rsidP="0E4C7081" w:rsidRDefault="4B88FC47" w14:paraId="04D2EC1C" w14:textId="7615AB69">
      <w:pPr>
        <w:pStyle w:val="Prrafodelista"/>
        <w:numPr>
          <w:ilvl w:val="0"/>
          <w:numId w:val="9"/>
        </w:numPr>
        <w:spacing w:before="240" w:after="240" w:line="360" w:lineRule="auto"/>
        <w:jc w:val="both"/>
        <w:rPr>
          <w:rFonts w:ascii="Calibri" w:hAnsi="Calibri" w:eastAsia="Calibri" w:cs="Calibri"/>
        </w:rPr>
      </w:pPr>
      <w:r w:rsidRPr="0E4C7081">
        <w:rPr>
          <w:rFonts w:ascii="Calibri" w:hAnsi="Calibri" w:eastAsia="Calibri" w:cs="Calibri"/>
        </w:rPr>
        <w:t xml:space="preserve">Media: El riesgo </w:t>
      </w:r>
      <w:r w:rsidRPr="0E4C7081" w:rsidR="5589BED0">
        <w:rPr>
          <w:rFonts w:ascii="Calibri" w:hAnsi="Calibri" w:eastAsia="Calibri" w:cs="Calibri"/>
        </w:rPr>
        <w:t>es</w:t>
      </w:r>
      <w:r w:rsidRPr="0E4C7081">
        <w:rPr>
          <w:rFonts w:ascii="Calibri" w:hAnsi="Calibri" w:eastAsia="Calibri" w:cs="Calibri"/>
        </w:rPr>
        <w:t xml:space="preserve"> </w:t>
      </w:r>
      <w:r w:rsidRPr="0E4C7081" w:rsidR="49AB2392">
        <w:rPr>
          <w:rFonts w:ascii="Calibri" w:hAnsi="Calibri" w:eastAsia="Calibri" w:cs="Calibri"/>
        </w:rPr>
        <w:t>probable</w:t>
      </w:r>
      <w:r w:rsidRPr="0E4C7081" w:rsidR="5589BED0">
        <w:rPr>
          <w:rFonts w:ascii="Calibri" w:hAnsi="Calibri" w:eastAsia="Calibri" w:cs="Calibri"/>
        </w:rPr>
        <w:t xml:space="preserve"> que </w:t>
      </w:r>
      <w:r w:rsidRPr="0E4C7081">
        <w:rPr>
          <w:rFonts w:ascii="Calibri" w:hAnsi="Calibri" w:eastAsia="Calibri" w:cs="Calibri"/>
        </w:rPr>
        <w:t>ocur</w:t>
      </w:r>
      <w:r w:rsidRPr="0E4C7081" w:rsidR="5BEAA29B">
        <w:rPr>
          <w:rFonts w:ascii="Calibri" w:hAnsi="Calibri" w:eastAsia="Calibri" w:cs="Calibri"/>
        </w:rPr>
        <w:t>ra</w:t>
      </w:r>
      <w:r w:rsidRPr="0E4C7081">
        <w:rPr>
          <w:rFonts w:ascii="Calibri" w:hAnsi="Calibri" w:eastAsia="Calibri" w:cs="Calibri"/>
        </w:rPr>
        <w:t xml:space="preserve"> </w:t>
      </w:r>
    </w:p>
    <w:p w:rsidR="5AC68A2C" w:rsidP="0E4C7081" w:rsidRDefault="4B88FC47" w14:paraId="5F1E9A01" w14:textId="7E1E6430">
      <w:pPr>
        <w:pStyle w:val="Prrafodelista"/>
        <w:numPr>
          <w:ilvl w:val="0"/>
          <w:numId w:val="9"/>
        </w:numPr>
        <w:spacing w:before="240" w:after="240" w:line="360" w:lineRule="auto"/>
        <w:jc w:val="both"/>
        <w:rPr>
          <w:rFonts w:ascii="Calibri" w:hAnsi="Calibri" w:eastAsia="Calibri" w:cs="Calibri"/>
        </w:rPr>
      </w:pPr>
      <w:r w:rsidRPr="0E4C7081">
        <w:rPr>
          <w:rFonts w:ascii="Calibri" w:hAnsi="Calibri" w:eastAsia="Calibri" w:cs="Calibri"/>
        </w:rPr>
        <w:lastRenderedPageBreak/>
        <w:t xml:space="preserve">Leve: El riesgo </w:t>
      </w:r>
      <w:r w:rsidRPr="0E4C7081" w:rsidR="70D97A9F">
        <w:rPr>
          <w:rFonts w:ascii="Calibri" w:hAnsi="Calibri" w:eastAsia="Calibri" w:cs="Calibri"/>
        </w:rPr>
        <w:t>es improbable que ocurra</w:t>
      </w:r>
    </w:p>
    <w:p w:rsidR="38C47A00" w:rsidP="0E4C7081" w:rsidRDefault="013D4BC5" w14:paraId="386343FA" w14:textId="3C84771B">
      <w:pPr>
        <w:spacing w:before="240" w:after="240" w:line="360" w:lineRule="auto"/>
        <w:jc w:val="both"/>
        <w:rPr>
          <w:rFonts w:ascii="Calibri" w:hAnsi="Calibri" w:eastAsia="Calibri" w:cs="Calibri"/>
        </w:rPr>
      </w:pPr>
      <w:r w:rsidRPr="0E4C7081">
        <w:rPr>
          <w:rFonts w:ascii="Calibri" w:hAnsi="Calibri" w:eastAsia="Calibri" w:cs="Calibri"/>
          <w:b/>
          <w:bCs/>
        </w:rPr>
        <w:t>O_financiero / O_personas / O_imagen</w:t>
      </w:r>
      <w:r w:rsidR="38C47A00">
        <w:br/>
      </w:r>
      <w:r w:rsidRPr="0E4C7081">
        <w:rPr>
          <w:rFonts w:ascii="Calibri" w:hAnsi="Calibri" w:eastAsia="Calibri" w:cs="Calibri"/>
        </w:rPr>
        <w:t>Estos campos permiten evaluar los posibles efectos del riesgo en diferentes dimensiones como financiera, de personas</w:t>
      </w:r>
      <w:r w:rsidRPr="0E4C7081" w:rsidR="4BC982B6">
        <w:rPr>
          <w:rFonts w:ascii="Calibri" w:hAnsi="Calibri" w:eastAsia="Calibri" w:cs="Calibri"/>
        </w:rPr>
        <w:t xml:space="preserve"> </w:t>
      </w:r>
      <w:r w:rsidRPr="0E4C7081">
        <w:rPr>
          <w:rFonts w:ascii="Calibri" w:hAnsi="Calibri" w:eastAsia="Calibri" w:cs="Calibri"/>
        </w:rPr>
        <w:t xml:space="preserve">o de imagen </w:t>
      </w:r>
      <w:r w:rsidRPr="0E4C7081" w:rsidR="0235FC2E">
        <w:rPr>
          <w:rFonts w:ascii="Calibri" w:hAnsi="Calibri" w:eastAsia="Calibri" w:cs="Calibri"/>
        </w:rPr>
        <w:t xml:space="preserve">y </w:t>
      </w:r>
      <w:r w:rsidRPr="0E4C7081" w:rsidR="63AF238E">
        <w:rPr>
          <w:rFonts w:ascii="Calibri" w:hAnsi="Calibri" w:eastAsia="Calibri" w:cs="Calibri"/>
        </w:rPr>
        <w:t>reputación</w:t>
      </w:r>
      <w:r w:rsidRPr="0E4C7081">
        <w:rPr>
          <w:rFonts w:ascii="Calibri" w:hAnsi="Calibri" w:eastAsia="Calibri" w:cs="Calibri"/>
        </w:rPr>
        <w:t xml:space="preserve">, lo que brinda una perspectiva más completa del impacto. </w:t>
      </w:r>
      <w:r w:rsidRPr="0E4C7081" w:rsidR="02714F0C">
        <w:rPr>
          <w:rFonts w:ascii="Calibri" w:hAnsi="Calibri" w:eastAsia="Calibri" w:cs="Calibri"/>
        </w:rPr>
        <w:t xml:space="preserve"> Estos campos se utilizan para evaluar el nivel de impacto que tendría un riesgo si se materializa sobre aspectos clave del proceso o de la organización. En la matriz, los impactos se clasifican de forma cualitativa para facilitar la valoración y priorización de riesgos sin necesidad de métodos cuantitativos complejos. </w:t>
      </w:r>
    </w:p>
    <w:p w:rsidR="71539EDF" w:rsidP="0E4C7081" w:rsidRDefault="02714F0C" w14:paraId="124A9066" w14:textId="3FB78D9E">
      <w:pPr>
        <w:spacing w:before="240" w:after="240" w:line="360" w:lineRule="auto"/>
        <w:jc w:val="both"/>
      </w:pPr>
      <w:r w:rsidRPr="0E4C7081">
        <w:rPr>
          <w:rFonts w:ascii="Calibri" w:hAnsi="Calibri" w:eastAsia="Calibri" w:cs="Calibri"/>
        </w:rPr>
        <w:t>El impacto se clasifica en tres niveles:</w:t>
      </w:r>
    </w:p>
    <w:p w:rsidR="71539EDF" w:rsidP="0E4C7081" w:rsidRDefault="02714F0C" w14:paraId="37F836BE" w14:textId="0B859961">
      <w:pPr>
        <w:pStyle w:val="Prrafodelista"/>
        <w:numPr>
          <w:ilvl w:val="0"/>
          <w:numId w:val="8"/>
        </w:numPr>
        <w:spacing w:before="240" w:after="240" w:line="360" w:lineRule="auto"/>
        <w:jc w:val="both"/>
        <w:rPr>
          <w:rFonts w:ascii="Calibri" w:hAnsi="Calibri" w:eastAsia="Calibri" w:cs="Calibri"/>
        </w:rPr>
      </w:pPr>
      <w:r w:rsidRPr="0E4C7081">
        <w:rPr>
          <w:rFonts w:ascii="Calibri" w:hAnsi="Calibri" w:eastAsia="Calibri" w:cs="Calibri"/>
        </w:rPr>
        <w:t xml:space="preserve">Alto: El riesgo puede causar consecuencias significativas o graves para el proceso u organización, afectando objetivos críticos, operaciones, recursos o reputación. </w:t>
      </w:r>
    </w:p>
    <w:p w:rsidR="71539EDF" w:rsidP="0E4C7081" w:rsidRDefault="02714F0C" w14:paraId="17957400" w14:textId="507B201A">
      <w:pPr>
        <w:pStyle w:val="Prrafodelista"/>
        <w:numPr>
          <w:ilvl w:val="0"/>
          <w:numId w:val="8"/>
        </w:numPr>
        <w:spacing w:before="240" w:after="240" w:line="360" w:lineRule="auto"/>
        <w:jc w:val="both"/>
        <w:rPr>
          <w:rFonts w:ascii="Calibri" w:hAnsi="Calibri" w:eastAsia="Calibri" w:cs="Calibri"/>
        </w:rPr>
      </w:pPr>
      <w:r w:rsidRPr="0E4C7081">
        <w:rPr>
          <w:rFonts w:ascii="Calibri" w:hAnsi="Calibri" w:eastAsia="Calibri" w:cs="Calibri"/>
        </w:rPr>
        <w:t xml:space="preserve">Medio: El riesgo puede tener efectos moderados que, aunque no son críticos, requieren acciones de seguimiento o mitigación. </w:t>
      </w:r>
    </w:p>
    <w:p w:rsidR="71539EDF" w:rsidP="0E4C7081" w:rsidRDefault="02714F0C" w14:paraId="4DF4607B" w14:textId="19EC2D1B">
      <w:pPr>
        <w:pStyle w:val="Prrafodelista"/>
        <w:numPr>
          <w:ilvl w:val="0"/>
          <w:numId w:val="8"/>
        </w:numPr>
        <w:spacing w:before="240" w:after="240" w:line="360" w:lineRule="auto"/>
        <w:jc w:val="both"/>
        <w:rPr>
          <w:rFonts w:ascii="Calibri" w:hAnsi="Calibri" w:eastAsia="Calibri" w:cs="Calibri"/>
        </w:rPr>
      </w:pPr>
      <w:r w:rsidRPr="0E4C7081">
        <w:rPr>
          <w:rFonts w:ascii="Calibri" w:hAnsi="Calibri" w:eastAsia="Calibri" w:cs="Calibri"/>
        </w:rPr>
        <w:t>Leve: El riesgo tiene efectos menores o poco significativos que no suelen alterar los objetivos estratégicos o el desempeño del proceso de forma sustancial.</w:t>
      </w:r>
    </w:p>
    <w:p w:rsidR="38C47A00" w:rsidP="0E4C7081" w:rsidRDefault="013D4BC5" w14:paraId="647BBEBD" w14:textId="405DC8AF">
      <w:pPr>
        <w:spacing w:before="240" w:after="240" w:line="360" w:lineRule="auto"/>
        <w:jc w:val="both"/>
        <w:rPr>
          <w:rFonts w:ascii="Calibri" w:hAnsi="Calibri" w:eastAsia="Calibri" w:cs="Calibri"/>
        </w:rPr>
      </w:pPr>
      <w:r w:rsidRPr="0E4C7081">
        <w:rPr>
          <w:rFonts w:ascii="Calibri" w:hAnsi="Calibri" w:eastAsia="Calibri" w:cs="Calibri"/>
          <w:b/>
          <w:bCs/>
        </w:rPr>
        <w:t>Nivel de riesgo inherente</w:t>
      </w:r>
      <w:r w:rsidR="38C47A00">
        <w:br/>
      </w:r>
      <w:r w:rsidRPr="0E4C7081" w:rsidR="41ED39B7">
        <w:rPr>
          <w:rFonts w:ascii="Calibri" w:hAnsi="Calibri" w:eastAsia="Calibri" w:cs="Calibri"/>
        </w:rPr>
        <w:t>El nivel de riesgo inherente representa la gravedad del riesgo antes de aplicar controles. Este valor se calcula automáticamente en la matriz a partir del cruce entre la probabilidad de ocurrencia y el impacto del riesgo (objeto de impacto). El objetivo es obtener una clasificación cualitativa que permita priorizar los riesgos según su magnitud natural.</w:t>
      </w:r>
    </w:p>
    <w:p w:rsidR="7470E1FB" w:rsidP="0E4C7081" w:rsidRDefault="41ED39B7" w14:paraId="2E343FDE" w14:textId="03CB79A2">
      <w:pPr>
        <w:spacing w:before="240" w:after="240" w:line="360" w:lineRule="auto"/>
        <w:jc w:val="both"/>
        <w:rPr>
          <w:rFonts w:ascii="Calibri" w:hAnsi="Calibri" w:eastAsia="Calibri" w:cs="Calibri"/>
          <w:b/>
          <w:bCs/>
        </w:rPr>
      </w:pPr>
      <w:r w:rsidRPr="0E4C7081">
        <w:rPr>
          <w:rFonts w:ascii="Calibri" w:hAnsi="Calibri" w:eastAsia="Calibri" w:cs="Calibri"/>
          <w:b/>
          <w:bCs/>
        </w:rPr>
        <w:t>¿Cómo se calcula?</w:t>
      </w:r>
    </w:p>
    <w:p w:rsidR="7470E1FB" w:rsidP="0E4C7081" w:rsidRDefault="41ED39B7" w14:paraId="0A9CECB1" w14:textId="6B24B53C">
      <w:pPr>
        <w:spacing w:before="240" w:after="240" w:line="360" w:lineRule="auto"/>
        <w:jc w:val="both"/>
        <w:rPr>
          <w:rFonts w:ascii="Calibri" w:hAnsi="Calibri" w:eastAsia="Calibri" w:cs="Calibri"/>
        </w:rPr>
      </w:pPr>
      <w:r w:rsidRPr="0E4C7081">
        <w:rPr>
          <w:rFonts w:ascii="Calibri" w:hAnsi="Calibri" w:eastAsia="Calibri" w:cs="Calibri"/>
        </w:rPr>
        <w:t>Se cruza la Probabilidad × Impacto</w:t>
      </w:r>
      <w:r w:rsidR="7470E1FB">
        <w:br/>
      </w:r>
      <w:r w:rsidRPr="0E4C7081">
        <w:rPr>
          <w:rFonts w:ascii="Calibri" w:hAnsi="Calibri" w:eastAsia="Calibri" w:cs="Calibri"/>
        </w:rPr>
        <w:t>La matriz realiza una multiplicación entre:</w:t>
      </w:r>
      <w:r w:rsidRPr="0E4C7081" w:rsidR="745F7CE7">
        <w:rPr>
          <w:rFonts w:ascii="Calibri" w:hAnsi="Calibri" w:eastAsia="Calibri" w:cs="Calibri"/>
        </w:rPr>
        <w:t xml:space="preserve"> </w:t>
      </w:r>
      <w:r w:rsidRPr="0E4C7081">
        <w:rPr>
          <w:rFonts w:ascii="Calibri" w:hAnsi="Calibri" w:eastAsia="Calibri" w:cs="Calibri"/>
        </w:rPr>
        <w:t>La probabilidad de ocurrencia</w:t>
      </w:r>
      <w:r w:rsidRPr="0E4C7081" w:rsidR="03F42F11">
        <w:rPr>
          <w:rFonts w:ascii="Calibri" w:hAnsi="Calibri" w:eastAsia="Calibri" w:cs="Calibri"/>
        </w:rPr>
        <w:t xml:space="preserve"> definida en los 3 niveles cualitativos o cuantitativos (1,2,3) y</w:t>
      </w:r>
      <w:r w:rsidRPr="0E4C7081" w:rsidR="5D6D473F">
        <w:rPr>
          <w:rFonts w:ascii="Calibri" w:hAnsi="Calibri" w:eastAsia="Calibri" w:cs="Calibri"/>
        </w:rPr>
        <w:t xml:space="preserve"> e</w:t>
      </w:r>
      <w:r w:rsidRPr="0E4C7081">
        <w:rPr>
          <w:rFonts w:ascii="Calibri" w:hAnsi="Calibri" w:eastAsia="Calibri" w:cs="Calibri"/>
        </w:rPr>
        <w:t>l impacto del riesgo</w:t>
      </w:r>
      <w:r w:rsidRPr="0E4C7081" w:rsidR="1B33F007">
        <w:rPr>
          <w:rFonts w:ascii="Calibri" w:hAnsi="Calibri" w:eastAsia="Calibri" w:cs="Calibri"/>
        </w:rPr>
        <w:t xml:space="preserve"> </w:t>
      </w:r>
      <w:r w:rsidRPr="0E4C7081" w:rsidR="32DBCF41">
        <w:rPr>
          <w:rFonts w:ascii="Calibri" w:hAnsi="Calibri" w:eastAsia="Calibri" w:cs="Calibri"/>
        </w:rPr>
        <w:t>definida</w:t>
      </w:r>
      <w:r w:rsidRPr="0E4C7081" w:rsidR="1B33F007">
        <w:rPr>
          <w:rFonts w:ascii="Calibri" w:hAnsi="Calibri" w:eastAsia="Calibri" w:cs="Calibri"/>
        </w:rPr>
        <w:t xml:space="preserve"> en los 3 niveles cualitativos o cuantitativos (1,2,3)</w:t>
      </w:r>
      <w:r w:rsidRPr="0E4C7081" w:rsidR="25C539F0">
        <w:rPr>
          <w:rFonts w:ascii="Calibri" w:hAnsi="Calibri" w:eastAsia="Calibri" w:cs="Calibri"/>
        </w:rPr>
        <w:t xml:space="preserve">. </w:t>
      </w:r>
      <w:r w:rsidRPr="0E4C7081" w:rsidR="482A6825">
        <w:rPr>
          <w:rFonts w:ascii="Calibri" w:hAnsi="Calibri" w:eastAsia="Calibri" w:cs="Calibri"/>
        </w:rPr>
        <w:t>El valor numérico obtenido del cruce entre la probabilidad y el impacto del riesgo permite clasificarlo dentro de tres niveles:</w:t>
      </w:r>
    </w:p>
    <w:p w:rsidR="0F42DCFA" w:rsidP="0E4C7081" w:rsidRDefault="66C35512" w14:paraId="3E5D953A" w14:textId="172DBF7F">
      <w:pPr>
        <w:pStyle w:val="Prrafodelista"/>
        <w:numPr>
          <w:ilvl w:val="0"/>
          <w:numId w:val="7"/>
        </w:numPr>
        <w:spacing w:before="240" w:after="240" w:line="360" w:lineRule="auto"/>
        <w:jc w:val="both"/>
        <w:rPr>
          <w:rFonts w:ascii="Calibri" w:hAnsi="Calibri" w:eastAsia="Calibri" w:cs="Calibri"/>
        </w:rPr>
      </w:pPr>
      <w:r w:rsidRPr="0E4C7081">
        <w:rPr>
          <w:rFonts w:ascii="Calibri" w:hAnsi="Calibri" w:eastAsia="Calibri" w:cs="Calibri"/>
        </w:rPr>
        <w:t>Valores entre 1 y 2 – Riesgo Bajo</w:t>
      </w:r>
    </w:p>
    <w:p w:rsidR="0F42DCFA" w:rsidP="0E4C7081" w:rsidRDefault="66C35512" w14:paraId="617FC59F" w14:textId="40CC037B">
      <w:pPr>
        <w:pStyle w:val="Prrafodelista"/>
        <w:numPr>
          <w:ilvl w:val="0"/>
          <w:numId w:val="7"/>
        </w:numPr>
        <w:spacing w:before="240" w:after="240" w:line="360" w:lineRule="auto"/>
        <w:jc w:val="both"/>
        <w:rPr>
          <w:rFonts w:ascii="Calibri" w:hAnsi="Calibri" w:eastAsia="Calibri" w:cs="Calibri"/>
        </w:rPr>
      </w:pPr>
      <w:r w:rsidRPr="0E4C7081">
        <w:rPr>
          <w:rFonts w:ascii="Calibri" w:hAnsi="Calibri" w:eastAsia="Calibri" w:cs="Calibri"/>
        </w:rPr>
        <w:t>Valores entre 3 y 6 – Riesgo Medio</w:t>
      </w:r>
    </w:p>
    <w:p w:rsidR="0F42DCFA" w:rsidP="0E4C7081" w:rsidRDefault="66C35512" w14:paraId="51C7EA4D" w14:textId="087DDD99">
      <w:pPr>
        <w:pStyle w:val="Prrafodelista"/>
        <w:numPr>
          <w:ilvl w:val="0"/>
          <w:numId w:val="7"/>
        </w:numPr>
        <w:spacing w:before="240" w:after="240" w:line="360" w:lineRule="auto"/>
        <w:jc w:val="both"/>
        <w:rPr>
          <w:rFonts w:ascii="Calibri" w:hAnsi="Calibri" w:eastAsia="Calibri" w:cs="Calibri"/>
        </w:rPr>
      </w:pPr>
      <w:r w:rsidRPr="0E4C7081">
        <w:rPr>
          <w:rFonts w:ascii="Calibri" w:hAnsi="Calibri" w:eastAsia="Calibri" w:cs="Calibri"/>
        </w:rPr>
        <w:lastRenderedPageBreak/>
        <w:t>Valor igual a 9 – Riesgo Alt</w:t>
      </w:r>
      <w:r w:rsidRPr="0E4C7081" w:rsidR="25803B69">
        <w:rPr>
          <w:rFonts w:ascii="Calibri" w:hAnsi="Calibri" w:eastAsia="Calibri" w:cs="Calibri"/>
        </w:rPr>
        <w:t xml:space="preserve">o </w:t>
      </w:r>
      <w:r w:rsidR="0F42DCFA">
        <w:br/>
      </w:r>
      <w:r w:rsidRPr="0E4C7081">
        <w:rPr>
          <w:rFonts w:ascii="Calibri" w:hAnsi="Calibri" w:eastAsia="Calibri" w:cs="Calibri"/>
        </w:rPr>
        <w:t xml:space="preserve"> </w:t>
      </w:r>
    </w:p>
    <w:p w:rsidR="38C47A00" w:rsidP="0E4C7081" w:rsidRDefault="013D4BC5" w14:paraId="0429D84D" w14:textId="0AC4A643">
      <w:pPr>
        <w:spacing w:before="240" w:after="240" w:line="360" w:lineRule="auto"/>
        <w:jc w:val="both"/>
      </w:pPr>
      <w:r w:rsidRPr="0E4C7081">
        <w:rPr>
          <w:rFonts w:ascii="Calibri" w:hAnsi="Calibri" w:eastAsia="Calibri" w:cs="Calibri"/>
          <w:b/>
          <w:bCs/>
        </w:rPr>
        <w:t>Controles</w:t>
      </w:r>
      <w:r w:rsidR="38C47A00">
        <w:br/>
      </w:r>
      <w:r w:rsidRPr="0E4C7081">
        <w:rPr>
          <w:rFonts w:ascii="Calibri" w:hAnsi="Calibri" w:eastAsia="Calibri" w:cs="Calibri"/>
        </w:rPr>
        <w:t xml:space="preserve">Describe los mecanismos, procesos o acciones existentes actualmente que buscan disminuir la probabilidad o impacto del riesgo. </w:t>
      </w:r>
    </w:p>
    <w:p w:rsidR="38C47A00" w:rsidP="0E4C7081" w:rsidRDefault="013D4BC5" w14:paraId="20D816E1" w14:textId="3DC8B90C">
      <w:pPr>
        <w:spacing w:before="240" w:after="240" w:line="360" w:lineRule="auto"/>
        <w:jc w:val="both"/>
        <w:rPr>
          <w:rFonts w:ascii="Calibri" w:hAnsi="Calibri" w:eastAsia="Calibri" w:cs="Calibri"/>
        </w:rPr>
      </w:pPr>
      <w:r w:rsidRPr="0E4C7081">
        <w:rPr>
          <w:rFonts w:ascii="Calibri" w:hAnsi="Calibri" w:eastAsia="Calibri" w:cs="Calibri"/>
          <w:b/>
          <w:bCs/>
        </w:rPr>
        <w:t>Tipo de control</w:t>
      </w:r>
      <w:r w:rsidR="38C47A00">
        <w:br/>
      </w:r>
      <w:r w:rsidRPr="0E4C7081" w:rsidR="452B37C8">
        <w:rPr>
          <w:rFonts w:ascii="Calibri" w:hAnsi="Calibri" w:eastAsia="Calibri" w:cs="Calibri"/>
        </w:rPr>
        <w:t>El campo permite clasificar la naturaleza de las acciones o mecanismos existentes para gestionar el riesgo identificado. Esta clasificación es fundamental para entender cómo actúa cada control dentro del proceso y cuál es su propósito frente al riesgo, el usuario puede seleccionar solo dos tipos de control:</w:t>
      </w:r>
    </w:p>
    <w:p w:rsidR="7275F84F" w:rsidP="0E4C7081" w:rsidRDefault="452B37C8" w14:paraId="1EDC6C34" w14:textId="7B9A9B15">
      <w:pPr>
        <w:pStyle w:val="Prrafodelista"/>
        <w:numPr>
          <w:ilvl w:val="0"/>
          <w:numId w:val="6"/>
        </w:numPr>
        <w:spacing w:before="240" w:after="240" w:line="360" w:lineRule="auto"/>
        <w:jc w:val="both"/>
        <w:rPr>
          <w:rFonts w:ascii="Calibri" w:hAnsi="Calibri" w:eastAsia="Calibri" w:cs="Calibri"/>
        </w:rPr>
      </w:pPr>
      <w:r w:rsidRPr="0E4C7081">
        <w:rPr>
          <w:rFonts w:ascii="Calibri" w:hAnsi="Calibri" w:eastAsia="Calibri" w:cs="Calibri"/>
          <w:b/>
          <w:bCs/>
        </w:rPr>
        <w:t>Control Preventivo</w:t>
      </w:r>
      <w:r w:rsidRPr="0E4C7081" w:rsidR="2BC6C18A">
        <w:rPr>
          <w:rFonts w:ascii="Calibri" w:hAnsi="Calibri" w:eastAsia="Calibri" w:cs="Calibri"/>
          <w:b/>
          <w:bCs/>
        </w:rPr>
        <w:t>:</w:t>
      </w:r>
      <w:r w:rsidRPr="0E4C7081" w:rsidR="2BC6C18A">
        <w:rPr>
          <w:rFonts w:ascii="Calibri" w:hAnsi="Calibri" w:eastAsia="Calibri" w:cs="Calibri"/>
        </w:rPr>
        <w:t xml:space="preserve"> </w:t>
      </w:r>
      <w:r w:rsidRPr="0E4C7081">
        <w:rPr>
          <w:rFonts w:ascii="Calibri" w:hAnsi="Calibri" w:eastAsia="Calibri" w:cs="Calibri"/>
        </w:rPr>
        <w:t>Son aquellos controles diseñados para evitar que el riesgo ocurra o para reducir su probabilidad de materialización. Incluyen acciones orientadas a eliminar causas, fortalecer procesos o generar condiciones que dificulten que el evento se presente.</w:t>
      </w:r>
      <w:r w:rsidR="7275F84F">
        <w:br/>
      </w:r>
      <w:r w:rsidRPr="0E4C7081">
        <w:rPr>
          <w:rFonts w:ascii="Calibri" w:hAnsi="Calibri" w:eastAsia="Calibri" w:cs="Calibri"/>
        </w:rPr>
        <w:t>Ejemplos: capacitaciones, procedimientos, listas de verificación, mantenimientos programados, autorizaciones previas.</w:t>
      </w:r>
    </w:p>
    <w:p w:rsidR="7275F84F" w:rsidP="0E4C7081" w:rsidRDefault="452B37C8" w14:paraId="77421884" w14:textId="79F0FC07">
      <w:pPr>
        <w:pStyle w:val="Prrafodelista"/>
        <w:numPr>
          <w:ilvl w:val="0"/>
          <w:numId w:val="6"/>
        </w:numPr>
        <w:spacing w:before="240" w:after="240" w:line="360" w:lineRule="auto"/>
        <w:jc w:val="both"/>
        <w:rPr>
          <w:rFonts w:ascii="Calibri" w:hAnsi="Calibri" w:eastAsia="Calibri" w:cs="Calibri"/>
        </w:rPr>
      </w:pPr>
      <w:r w:rsidRPr="0E4C7081">
        <w:rPr>
          <w:rFonts w:ascii="Calibri" w:hAnsi="Calibri" w:eastAsia="Calibri" w:cs="Calibri"/>
          <w:b/>
          <w:bCs/>
        </w:rPr>
        <w:t>Control de Mitigación</w:t>
      </w:r>
      <w:r w:rsidRPr="0E4C7081" w:rsidR="19BED7C5">
        <w:rPr>
          <w:rFonts w:ascii="Calibri" w:hAnsi="Calibri" w:eastAsia="Calibri" w:cs="Calibri"/>
          <w:b/>
          <w:bCs/>
        </w:rPr>
        <w:t xml:space="preserve">: </w:t>
      </w:r>
      <w:r w:rsidRPr="0E4C7081">
        <w:rPr>
          <w:rFonts w:ascii="Calibri" w:hAnsi="Calibri" w:eastAsia="Calibri" w:cs="Calibri"/>
        </w:rPr>
        <w:t>Estos controles actúan cuando el riesgo no puede evitarse completamente y su propósito principal es reducir el impacto si el evento llegara a ocurrir.</w:t>
      </w:r>
      <w:r w:rsidR="7275F84F">
        <w:br/>
      </w:r>
      <w:r w:rsidRPr="0E4C7081">
        <w:rPr>
          <w:rFonts w:ascii="Calibri" w:hAnsi="Calibri" w:eastAsia="Calibri" w:cs="Calibri"/>
        </w:rPr>
        <w:t>Buscan limitar las consecuencias y facilitar la respuesta ante la materialización del riesgo.</w:t>
      </w:r>
    </w:p>
    <w:p w:rsidR="38C47A00" w:rsidP="0E4C7081" w:rsidRDefault="013D4BC5" w14:paraId="699FC77D" w14:textId="0C64CF86">
      <w:pPr>
        <w:spacing w:before="240" w:after="240" w:line="360" w:lineRule="auto"/>
        <w:jc w:val="both"/>
        <w:rPr>
          <w:rFonts w:ascii="Calibri" w:hAnsi="Calibri" w:eastAsia="Calibri" w:cs="Calibri"/>
          <w:b/>
          <w:bCs/>
        </w:rPr>
      </w:pPr>
      <w:r w:rsidRPr="0E4C7081">
        <w:rPr>
          <w:rFonts w:ascii="Calibri" w:hAnsi="Calibri" w:eastAsia="Calibri" w:cs="Calibri"/>
          <w:b/>
          <w:bCs/>
        </w:rPr>
        <w:t xml:space="preserve">Probabilidad de </w:t>
      </w:r>
      <w:r w:rsidRPr="0E4C7081" w:rsidR="35AB7050">
        <w:rPr>
          <w:rFonts w:ascii="Calibri" w:hAnsi="Calibri" w:eastAsia="Calibri" w:cs="Calibri"/>
          <w:b/>
          <w:bCs/>
        </w:rPr>
        <w:t>O</w:t>
      </w:r>
      <w:r w:rsidRPr="0E4C7081">
        <w:rPr>
          <w:rFonts w:ascii="Calibri" w:hAnsi="Calibri" w:eastAsia="Calibri" w:cs="Calibri"/>
          <w:b/>
          <w:bCs/>
        </w:rPr>
        <w:t>currencia</w:t>
      </w:r>
    </w:p>
    <w:p w:rsidR="4985DA5B" w:rsidP="0E4C7081" w:rsidRDefault="5169DF60" w14:paraId="48D9C143" w14:textId="304CE05D">
      <w:pPr>
        <w:spacing w:before="240" w:after="240" w:line="360" w:lineRule="auto"/>
        <w:jc w:val="both"/>
      </w:pPr>
      <w:r>
        <w:t>La probabilidad de ocurrencia es el valor que permite evaluar qué tan posible es que un riesgo identificado se materialice en el proceso. Este campo debe seleccionarse de un menú predefinido con tres opciones cualitativas, las cuales representan la frecuencia o posibilidad estimada del evento.</w:t>
      </w:r>
    </w:p>
    <w:p w:rsidR="4985DA5B" w:rsidP="0E4C7081" w:rsidRDefault="5169DF60" w14:paraId="6E2BC1DE" w14:textId="59EB4FC6">
      <w:pPr>
        <w:spacing w:before="240" w:after="240" w:line="360" w:lineRule="auto"/>
        <w:jc w:val="both"/>
      </w:pPr>
      <w:r>
        <w:t>El usuario debe elegir entre:</w:t>
      </w:r>
    </w:p>
    <w:p w:rsidR="4985DA5B" w:rsidP="0E4C7081" w:rsidRDefault="5169DF60" w14:paraId="69DFC9B8" w14:textId="50EAFF03">
      <w:pPr>
        <w:pStyle w:val="Prrafodelista"/>
        <w:numPr>
          <w:ilvl w:val="0"/>
          <w:numId w:val="5"/>
        </w:numPr>
        <w:spacing w:before="240" w:after="240" w:line="360" w:lineRule="auto"/>
        <w:jc w:val="both"/>
      </w:pPr>
      <w:r>
        <w:t>Alta: Indica que el riesgo tiene una alta posibilidad de presentarse. Esto puede basarse en eventos que ocurren con frecuencia, antecedentes repetitivos o condiciones del proceso que aumentan significativamente la probabilidad. Los riesgos con probabilidad alta requieren mayor atención.</w:t>
      </w:r>
    </w:p>
    <w:p w:rsidR="4985DA5B" w:rsidP="0E4C7081" w:rsidRDefault="5169DF60" w14:paraId="7F1A1404" w14:textId="1AD6AD1B">
      <w:pPr>
        <w:pStyle w:val="Prrafodelista"/>
        <w:numPr>
          <w:ilvl w:val="0"/>
          <w:numId w:val="5"/>
        </w:numPr>
        <w:spacing w:before="240" w:after="240" w:line="360" w:lineRule="auto"/>
        <w:jc w:val="both"/>
      </w:pPr>
      <w:r>
        <w:lastRenderedPageBreak/>
        <w:t>Media: Se utiliza cuando el riesgo puede ocurrir de forma ocasional. No es frecuente, pero existen condiciones que pueden favorecer su aparición en ciertos escenarios. Estos riesgos requieren seguimiento regular.</w:t>
      </w:r>
    </w:p>
    <w:p w:rsidR="4985DA5B" w:rsidP="0E4C7081" w:rsidRDefault="5169DF60" w14:paraId="361B283F" w14:textId="480A7EFA">
      <w:pPr>
        <w:pStyle w:val="Prrafodelista"/>
        <w:numPr>
          <w:ilvl w:val="0"/>
          <w:numId w:val="5"/>
        </w:numPr>
        <w:spacing w:before="240" w:after="240" w:line="360" w:lineRule="auto"/>
        <w:jc w:val="both"/>
        <w:rPr>
          <w:rFonts w:ascii="Calibri" w:hAnsi="Calibri" w:eastAsia="Calibri" w:cs="Calibri"/>
        </w:rPr>
      </w:pPr>
      <w:r>
        <w:t xml:space="preserve">Leve: </w:t>
      </w:r>
      <w:r w:rsidRPr="0E4C7081">
        <w:rPr>
          <w:rFonts w:ascii="Calibri" w:hAnsi="Calibri" w:eastAsia="Calibri" w:cs="Calibri"/>
        </w:rPr>
        <w:t>Representa una baja probabilidad de ocurrencia. El evento es poco frecuente o las condiciones del proceso hacen que sea difícil que suceda. Aunque el riesgo es bajo, debe mantenerse registrado y revisarse periódicamente.</w:t>
      </w:r>
    </w:p>
    <w:p w:rsidR="38C47A00" w:rsidP="0E4C7081" w:rsidRDefault="013D4BC5" w14:paraId="013C2367" w14:textId="7EA0EA47">
      <w:pPr>
        <w:spacing w:before="240" w:after="240" w:line="360" w:lineRule="auto"/>
        <w:jc w:val="both"/>
      </w:pPr>
      <w:r w:rsidRPr="0E4C7081">
        <w:rPr>
          <w:rFonts w:ascii="Calibri" w:hAnsi="Calibri" w:eastAsia="Calibri" w:cs="Calibri"/>
          <w:b/>
          <w:bCs/>
        </w:rPr>
        <w:t>Frecuencia de revisión (mes)</w:t>
      </w:r>
      <w:r w:rsidR="38C47A00">
        <w:br/>
      </w:r>
      <w:r w:rsidRPr="0E4C7081">
        <w:rPr>
          <w:rFonts w:ascii="Calibri" w:hAnsi="Calibri" w:eastAsia="Calibri" w:cs="Calibri"/>
        </w:rPr>
        <w:t xml:space="preserve">Campo para definir cada cuántos meses debe revisarse la evaluación de este riesgo, asegurando un seguimiento periódico. </w:t>
      </w:r>
    </w:p>
    <w:p w:rsidR="38C47A00" w:rsidP="0E4C7081" w:rsidRDefault="013D4BC5" w14:paraId="6C892245" w14:textId="64AEC820">
      <w:pPr>
        <w:spacing w:before="240" w:after="240" w:line="360" w:lineRule="auto"/>
        <w:jc w:val="both"/>
      </w:pPr>
      <w:r w:rsidRPr="0E4C7081">
        <w:rPr>
          <w:rFonts w:ascii="Calibri" w:hAnsi="Calibri" w:eastAsia="Calibri" w:cs="Calibri"/>
          <w:b/>
          <w:bCs/>
        </w:rPr>
        <w:t>Fecha de última revisión / Fecha de próxima revisión</w:t>
      </w:r>
      <w:r w:rsidR="38C47A00">
        <w:br/>
      </w:r>
      <w:r w:rsidRPr="0E4C7081">
        <w:rPr>
          <w:rFonts w:ascii="Calibri" w:hAnsi="Calibri" w:eastAsia="Calibri" w:cs="Calibri"/>
        </w:rPr>
        <w:t xml:space="preserve">Fechas que permiten llevar un registro de cuándo se hizo el análisis por última vez y cuándo debe realizarse la próxima actualización. </w:t>
      </w:r>
    </w:p>
    <w:p w:rsidR="38C47A00" w:rsidP="0E4C7081" w:rsidRDefault="013D4BC5" w14:paraId="29EFAEB9" w14:textId="2AF24C18">
      <w:pPr>
        <w:spacing w:before="240" w:after="240" w:line="360" w:lineRule="auto"/>
        <w:jc w:val="both"/>
      </w:pPr>
      <w:r w:rsidRPr="0E4C7081">
        <w:rPr>
          <w:rFonts w:ascii="Calibri" w:hAnsi="Calibri" w:eastAsia="Calibri" w:cs="Calibri"/>
          <w:b/>
          <w:bCs/>
        </w:rPr>
        <w:t>Responsable del control</w:t>
      </w:r>
      <w:r w:rsidR="38C47A00">
        <w:br/>
      </w:r>
      <w:r w:rsidRPr="0E4C7081">
        <w:rPr>
          <w:rFonts w:ascii="Calibri" w:hAnsi="Calibri" w:eastAsia="Calibri" w:cs="Calibri"/>
        </w:rPr>
        <w:t xml:space="preserve">Define quién es la persona encargada de monitorear y ejecutar las acciones relacionadas con el control del riesgo. </w:t>
      </w:r>
    </w:p>
    <w:p w:rsidR="38C47A00" w:rsidP="0E4C7081" w:rsidRDefault="013D4BC5" w14:paraId="71D48AF4" w14:textId="09AE4F8C">
      <w:pPr>
        <w:spacing w:before="240" w:after="240" w:line="360" w:lineRule="auto"/>
        <w:jc w:val="both"/>
      </w:pPr>
      <w:r w:rsidRPr="0E4C7081">
        <w:rPr>
          <w:rFonts w:ascii="Calibri" w:hAnsi="Calibri" w:eastAsia="Calibri" w:cs="Calibri"/>
          <w:b/>
          <w:bCs/>
        </w:rPr>
        <w:t>Esquema de comunicación:</w:t>
      </w:r>
      <w:r w:rsidR="38C47A00">
        <w:br/>
      </w:r>
      <w:r w:rsidRPr="0E4C7081">
        <w:rPr>
          <w:rFonts w:ascii="Calibri" w:hAnsi="Calibri" w:eastAsia="Calibri" w:cs="Calibri"/>
        </w:rPr>
        <w:t>Campo donde se especifica el medio o el método por el cual se notificarán o reportarán los cambios o resultados relacionados con este riesgo.</w:t>
      </w:r>
      <w:r w:rsidRPr="0E4C7081" w:rsidR="3107BD01">
        <w:rPr>
          <w:rFonts w:ascii="Calibri" w:hAnsi="Calibri" w:eastAsia="Calibri" w:cs="Calibri"/>
        </w:rPr>
        <w:t xml:space="preserve"> </w:t>
      </w:r>
      <w:r w:rsidR="4C1551BC">
        <w:t xml:space="preserve">El usuario debe elegir entre: </w:t>
      </w:r>
      <w:r w:rsidRPr="0E4C7081" w:rsidR="7E3F0B65">
        <w:rPr>
          <w:rFonts w:ascii="Calibri" w:hAnsi="Calibri" w:eastAsia="Calibri" w:cs="Calibri"/>
        </w:rPr>
        <w:t>Informe, Reunión, Correo Electrónico, Minuta, Gráfico, Registro Proyecto, Teams del Proyecto.</w:t>
      </w:r>
    </w:p>
    <w:p w:rsidR="78A71516" w:rsidP="0E4C7081" w:rsidRDefault="63312DF7" w14:paraId="13976598" w14:textId="2CBCBE11">
      <w:pPr>
        <w:spacing w:before="240" w:after="240" w:line="360" w:lineRule="auto"/>
        <w:jc w:val="both"/>
        <w:rPr>
          <w:rFonts w:ascii="Calibri" w:hAnsi="Calibri" w:eastAsia="Calibri" w:cs="Calibri"/>
        </w:rPr>
      </w:pPr>
      <w:r>
        <w:rPr>
          <w:noProof/>
        </w:rPr>
        <w:drawing>
          <wp:inline distT="0" distB="0" distL="0" distR="0" wp14:anchorId="4437C9B0" wp14:editId="6EEDB976">
            <wp:extent cx="5368925" cy="754312"/>
            <wp:effectExtent l="0" t="0" r="0" b="0"/>
            <wp:docPr id="10176701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70106" name="Picture 1017670106"/>
                    <pic:cNvPicPr/>
                  </pic:nvPicPr>
                  <pic:blipFill>
                    <a:blip r:embed="rId16">
                      <a:extLst>
                        <a:ext uri="{28A0092B-C50C-407E-A947-70E740481C1C}">
                          <a14:useLocalDpi xmlns:a14="http://schemas.microsoft.com/office/drawing/2010/main"/>
                        </a:ext>
                      </a:extLst>
                    </a:blip>
                    <a:stretch>
                      <a:fillRect/>
                    </a:stretch>
                  </pic:blipFill>
                  <pic:spPr>
                    <a:xfrm>
                      <a:off x="0" y="0"/>
                      <a:ext cx="5368925" cy="754312"/>
                    </a:xfrm>
                    <a:prstGeom prst="rect">
                      <a:avLst/>
                    </a:prstGeom>
                  </pic:spPr>
                </pic:pic>
              </a:graphicData>
            </a:graphic>
          </wp:inline>
        </w:drawing>
      </w:r>
    </w:p>
    <w:p w:rsidR="04244EA3" w:rsidP="0E4C7081" w:rsidRDefault="04244EA3" w14:paraId="185AE3F2" w14:textId="4384D170">
      <w:pPr>
        <w:spacing w:before="240" w:after="240" w:line="360" w:lineRule="auto"/>
        <w:jc w:val="both"/>
        <w:rPr>
          <w:rFonts w:ascii="Calibri" w:hAnsi="Calibri" w:eastAsia="Calibri" w:cs="Calibri"/>
        </w:rPr>
      </w:pPr>
    </w:p>
    <w:p w:rsidR="053E6B37" w:rsidP="0E4C7081" w:rsidRDefault="31C29CFC" w14:paraId="2775A7D9" w14:textId="0CA8AD06">
      <w:pPr>
        <w:pStyle w:val="Ttulo2"/>
        <w:spacing w:line="360" w:lineRule="auto"/>
      </w:pPr>
      <w:r>
        <w:t xml:space="preserve">CUARTA PÁGINA DEL ARCHIVO </w:t>
      </w:r>
      <w:r w:rsidR="203055EC">
        <w:t>(</w:t>
      </w:r>
      <w:r>
        <w:t>OPORTUNIDADES</w:t>
      </w:r>
      <w:r w:rsidR="19962C32">
        <w:t>)</w:t>
      </w:r>
    </w:p>
    <w:p w:rsidR="20FBBB8B" w:rsidP="0E4C7081" w:rsidRDefault="2F0920F7" w14:paraId="118447DD" w14:textId="364998D6">
      <w:pPr>
        <w:spacing w:before="240" w:after="240" w:line="360" w:lineRule="auto"/>
        <w:jc w:val="both"/>
      </w:pPr>
      <w:r w:rsidRPr="0E4C7081">
        <w:rPr>
          <w:rFonts w:ascii="Calibri" w:hAnsi="Calibri" w:eastAsia="Calibri" w:cs="Calibri"/>
        </w:rPr>
        <w:t xml:space="preserve">La página denominada </w:t>
      </w:r>
      <w:r w:rsidRPr="0E4C7081">
        <w:rPr>
          <w:rFonts w:ascii="Calibri" w:hAnsi="Calibri" w:eastAsia="Calibri" w:cs="Calibri"/>
          <w:b/>
          <w:bCs/>
        </w:rPr>
        <w:t>“Oportunidades”</w:t>
      </w:r>
      <w:r w:rsidRPr="0E4C7081">
        <w:rPr>
          <w:rFonts w:ascii="Calibri" w:hAnsi="Calibri" w:eastAsia="Calibri" w:cs="Calibri"/>
        </w:rPr>
        <w:t xml:space="preserve"> forma parte del sistema de gestión y está diseñada para aprovechar las condiciones favorables que pueden generar mejoras en los procesos de la organización. Al igual que la sección de riesgos, esta hoja utiliza una estructura sistemática que facilita el registro y análisis de oportunidades mediante criterios uniformes.</w:t>
      </w:r>
    </w:p>
    <w:p w:rsidR="20FBBB8B" w:rsidP="0E4C7081" w:rsidRDefault="2F0920F7" w14:paraId="0641674B" w14:textId="294A544F">
      <w:pPr>
        <w:spacing w:before="240" w:after="240" w:line="360" w:lineRule="auto"/>
        <w:jc w:val="both"/>
      </w:pPr>
      <w:r w:rsidRPr="0E4C7081">
        <w:rPr>
          <w:rFonts w:ascii="Calibri" w:hAnsi="Calibri" w:eastAsia="Calibri" w:cs="Calibri"/>
        </w:rPr>
        <w:lastRenderedPageBreak/>
        <w:t>A continuación, se describe cada uno de los campos que componen esta sección:</w:t>
      </w:r>
    </w:p>
    <w:p w:rsidR="6C03DFEB" w:rsidP="0E4C7081" w:rsidRDefault="2EDF2A19" w14:paraId="3C5C92F8" w14:textId="503B2149">
      <w:pPr>
        <w:spacing w:before="240" w:after="240" w:line="360" w:lineRule="auto"/>
        <w:jc w:val="both"/>
        <w:rPr>
          <w:rFonts w:ascii="Calibri" w:hAnsi="Calibri" w:eastAsia="Calibri" w:cs="Calibri"/>
        </w:rPr>
      </w:pPr>
      <w:r w:rsidRPr="0E4C7081">
        <w:rPr>
          <w:rFonts w:ascii="Calibri" w:hAnsi="Calibri" w:eastAsia="Calibri" w:cs="Calibri"/>
          <w:b/>
          <w:bCs/>
        </w:rPr>
        <w:t>Oportunidad</w:t>
      </w:r>
      <w:r w:rsidR="6C03DFEB">
        <w:br/>
      </w:r>
      <w:r w:rsidRPr="0E4C7081">
        <w:rPr>
          <w:rFonts w:ascii="Calibri" w:hAnsi="Calibri" w:eastAsia="Calibri" w:cs="Calibri"/>
        </w:rPr>
        <w:t xml:space="preserve">Campo donde se registra el nombre o descripción del evento o situación que puede generar una oportunidad dentro del proceso seleccionado. </w:t>
      </w:r>
    </w:p>
    <w:p w:rsidR="6C03DFEB" w:rsidP="0E4C7081" w:rsidRDefault="2EDF2A19" w14:paraId="64E1181D" w14:textId="0440E5CE">
      <w:pPr>
        <w:spacing w:before="240" w:after="240" w:line="360" w:lineRule="auto"/>
        <w:jc w:val="both"/>
      </w:pPr>
      <w:r w:rsidRPr="0E4C7081">
        <w:rPr>
          <w:rFonts w:ascii="Calibri" w:hAnsi="Calibri" w:eastAsia="Calibri" w:cs="Calibri"/>
          <w:b/>
          <w:bCs/>
        </w:rPr>
        <w:t>Origen</w:t>
      </w:r>
      <w:r w:rsidR="6C03DFEB">
        <w:br/>
      </w:r>
      <w:r w:rsidRPr="0E4C7081">
        <w:rPr>
          <w:rFonts w:ascii="Calibri" w:hAnsi="Calibri" w:eastAsia="Calibri" w:cs="Calibri"/>
        </w:rPr>
        <w:t>Es un campo clave que identifica el lugar de donde proviene el riesgo. Este puede ser:</w:t>
      </w:r>
    </w:p>
    <w:p w:rsidR="6C03DFEB" w:rsidP="0E4C7081" w:rsidRDefault="2EDF2A19" w14:paraId="0341AFA8" w14:textId="58086561">
      <w:pPr>
        <w:pStyle w:val="Prrafodelista"/>
        <w:numPr>
          <w:ilvl w:val="0"/>
          <w:numId w:val="10"/>
        </w:numPr>
        <w:spacing w:after="0" w:line="360" w:lineRule="auto"/>
        <w:jc w:val="both"/>
        <w:rPr>
          <w:rFonts w:ascii="Calibri" w:hAnsi="Calibri" w:eastAsia="Calibri" w:cs="Calibri"/>
        </w:rPr>
      </w:pPr>
      <w:r w:rsidRPr="0E4C7081">
        <w:rPr>
          <w:rFonts w:ascii="Calibri" w:hAnsi="Calibri" w:eastAsia="Calibri" w:cs="Calibri"/>
          <w:b/>
          <w:bCs/>
        </w:rPr>
        <w:t>Interno:</w:t>
      </w:r>
      <w:r w:rsidRPr="0E4C7081">
        <w:rPr>
          <w:rFonts w:ascii="Calibri" w:hAnsi="Calibri" w:eastAsia="Calibri" w:cs="Calibri"/>
        </w:rPr>
        <w:t xml:space="preserve"> cuando la causa del riesgo está dentro de la organización, por ejemplo, fallas en procesos internos o recursos humanos. </w:t>
      </w:r>
    </w:p>
    <w:p w:rsidR="6C03DFEB" w:rsidP="0E4C7081" w:rsidRDefault="2EDF2A19" w14:paraId="1E6CB943" w14:textId="608F75A5">
      <w:pPr>
        <w:pStyle w:val="Prrafodelista"/>
        <w:numPr>
          <w:ilvl w:val="0"/>
          <w:numId w:val="10"/>
        </w:numPr>
        <w:spacing w:after="0" w:line="360" w:lineRule="auto"/>
        <w:jc w:val="both"/>
        <w:rPr>
          <w:rFonts w:ascii="Calibri" w:hAnsi="Calibri" w:eastAsia="Calibri" w:cs="Calibri"/>
        </w:rPr>
      </w:pPr>
      <w:r w:rsidRPr="0E4C7081">
        <w:rPr>
          <w:rFonts w:ascii="Calibri" w:hAnsi="Calibri" w:eastAsia="Calibri" w:cs="Calibri"/>
          <w:b/>
          <w:bCs/>
        </w:rPr>
        <w:t>Externo:</w:t>
      </w:r>
      <w:r w:rsidRPr="0E4C7081">
        <w:rPr>
          <w:rFonts w:ascii="Calibri" w:hAnsi="Calibri" w:eastAsia="Calibri" w:cs="Calibri"/>
        </w:rPr>
        <w:t xml:space="preserve"> cuando la causa está fuera de la organización, como cambios normativos o del mercado ajenos a su control. </w:t>
      </w:r>
    </w:p>
    <w:p w:rsidR="6C03DFEB" w:rsidP="0E4C7081" w:rsidRDefault="2EDF2A19" w14:paraId="45396BE6" w14:textId="300479A6">
      <w:pPr>
        <w:pStyle w:val="Prrafodelista"/>
        <w:numPr>
          <w:ilvl w:val="0"/>
          <w:numId w:val="10"/>
        </w:numPr>
        <w:spacing w:after="0" w:line="360" w:lineRule="auto"/>
        <w:jc w:val="both"/>
        <w:rPr>
          <w:rFonts w:ascii="Calibri" w:hAnsi="Calibri" w:eastAsia="Calibri" w:cs="Calibri"/>
        </w:rPr>
      </w:pPr>
      <w:r w:rsidRPr="0E4C7081">
        <w:rPr>
          <w:rFonts w:ascii="Calibri" w:hAnsi="Calibri" w:eastAsia="Calibri" w:cs="Calibri"/>
          <w:b/>
          <w:bCs/>
        </w:rPr>
        <w:t>Ambos:</w:t>
      </w:r>
      <w:r w:rsidRPr="0E4C7081">
        <w:rPr>
          <w:rFonts w:ascii="Calibri" w:hAnsi="Calibri" w:eastAsia="Calibri" w:cs="Calibri"/>
        </w:rPr>
        <w:t xml:space="preserve"> cuando existen factores internos y externos que contribuyen al riesgo. Clasificar correctamente el origen del riesgo ayuda a entender si la organización puede influir en su control o si debe gestionar factores fuera de su entorno inmediato.</w:t>
      </w:r>
    </w:p>
    <w:p w:rsidR="4E3A63DE" w:rsidP="0E4C7081" w:rsidRDefault="59E46784" w14:paraId="1251C521" w14:textId="62154F85">
      <w:pPr>
        <w:spacing w:after="0" w:line="360" w:lineRule="auto"/>
        <w:jc w:val="both"/>
        <w:rPr>
          <w:rFonts w:ascii="Calibri" w:hAnsi="Calibri" w:eastAsia="Calibri" w:cs="Calibri"/>
          <w:b/>
          <w:bCs/>
        </w:rPr>
      </w:pPr>
      <w:r w:rsidRPr="0E4C7081">
        <w:rPr>
          <w:rFonts w:ascii="Calibri" w:hAnsi="Calibri" w:eastAsia="Calibri" w:cs="Calibri"/>
          <w:b/>
          <w:bCs/>
        </w:rPr>
        <w:t>Objetos de impacto</w:t>
      </w:r>
    </w:p>
    <w:p w:rsidR="4E3A63DE" w:rsidP="0E4C7081" w:rsidRDefault="59E46784" w14:paraId="7C9DC9D1" w14:textId="6D9AA15A">
      <w:pPr>
        <w:spacing w:line="360" w:lineRule="auto"/>
        <w:jc w:val="both"/>
        <w:rPr>
          <w:rFonts w:ascii="Calibri" w:hAnsi="Calibri" w:eastAsia="Calibri" w:cs="Calibri"/>
        </w:rPr>
      </w:pPr>
      <w:r w:rsidRPr="0E4C7081">
        <w:rPr>
          <w:rFonts w:ascii="Calibri" w:hAnsi="Calibri" w:eastAsia="Calibri" w:cs="Calibri"/>
        </w:rPr>
        <w:t>El campo permite identificar en qué dimensión beneficia una oportunidad dentro del proceso. Esta clasificación facilita evaluar con mayor precisión el alcance del evento y establecer estrategias de gestión alineadas a su naturaleza.</w:t>
      </w:r>
      <w:r w:rsidR="10A5C917">
        <w:t xml:space="preserve"> El usuario debe elegir entre: </w:t>
      </w:r>
      <w:r w:rsidRPr="0E4C7081" w:rsidR="10A5C917">
        <w:rPr>
          <w:rFonts w:ascii="Calibri" w:hAnsi="Calibri" w:eastAsia="Calibri" w:cs="Calibri"/>
        </w:rPr>
        <w:t xml:space="preserve">financiero, personas, imagen y reputación. </w:t>
      </w:r>
    </w:p>
    <w:p w:rsidR="22C2045E" w:rsidP="0E4C7081" w:rsidRDefault="420DFB51" w14:paraId="59CC658F" w14:textId="1A6DA817">
      <w:pPr>
        <w:spacing w:before="240" w:after="240" w:line="360" w:lineRule="auto"/>
        <w:jc w:val="both"/>
      </w:pPr>
      <w:r w:rsidRPr="0E4C7081">
        <w:rPr>
          <w:rFonts w:ascii="Calibri" w:hAnsi="Calibri" w:eastAsia="Calibri" w:cs="Calibri"/>
          <w:b/>
          <w:bCs/>
        </w:rPr>
        <w:t>Probabilidad de ocurrencia</w:t>
      </w:r>
      <w:r w:rsidR="22C2045E">
        <w:br/>
      </w:r>
      <w:r w:rsidRPr="0E4C7081">
        <w:rPr>
          <w:rFonts w:ascii="Calibri" w:hAnsi="Calibri" w:eastAsia="Calibri" w:cs="Calibri"/>
        </w:rPr>
        <w:t xml:space="preserve">Este campo se utiliza para evaluar la posibilidad de que un riesgo identificado se materialice dentro del proceso analizado. La probabilidad se determina con base en el conocimiento del contexto del proceso, experiencia del equipo y datos históricos, asignando una categoría cualitativa que indica qué tan probable es que el evento ocurra. El nivel de probabilidad puede ser determinado por criterios claros y consistentes para todo el equipo, lo que permite comparar riesgos de forma objetiva y apoyar la toma de decisiones. La matriz de riesgo combina la probabilidad con el impacto para clasificar los riesgos según su gravedad total y priorizar las acciones de mitigación o monitoreo. </w:t>
      </w:r>
    </w:p>
    <w:p w:rsidR="22C2045E" w:rsidP="0E4C7081" w:rsidRDefault="420DFB51" w14:paraId="0CE55E3D" w14:textId="4B4EC7CE">
      <w:pPr>
        <w:pStyle w:val="Prrafodelista"/>
        <w:numPr>
          <w:ilvl w:val="0"/>
          <w:numId w:val="9"/>
        </w:numPr>
        <w:spacing w:before="240" w:after="240" w:line="360" w:lineRule="auto"/>
        <w:jc w:val="both"/>
        <w:rPr>
          <w:rFonts w:ascii="Calibri" w:hAnsi="Calibri" w:eastAsia="Calibri" w:cs="Calibri"/>
        </w:rPr>
      </w:pPr>
      <w:r w:rsidRPr="0E4C7081">
        <w:rPr>
          <w:rFonts w:ascii="Calibri" w:hAnsi="Calibri" w:eastAsia="Calibri" w:cs="Calibri"/>
        </w:rPr>
        <w:t xml:space="preserve">Alta: El riesgo es muy probable que ocurra </w:t>
      </w:r>
    </w:p>
    <w:p w:rsidR="22C2045E" w:rsidP="0E4C7081" w:rsidRDefault="420DFB51" w14:paraId="09F7CD03" w14:textId="7615AB69">
      <w:pPr>
        <w:pStyle w:val="Prrafodelista"/>
        <w:numPr>
          <w:ilvl w:val="0"/>
          <w:numId w:val="9"/>
        </w:numPr>
        <w:spacing w:before="240" w:after="240" w:line="360" w:lineRule="auto"/>
        <w:jc w:val="both"/>
        <w:rPr>
          <w:rFonts w:ascii="Calibri" w:hAnsi="Calibri" w:eastAsia="Calibri" w:cs="Calibri"/>
        </w:rPr>
      </w:pPr>
      <w:r w:rsidRPr="0E4C7081">
        <w:rPr>
          <w:rFonts w:ascii="Calibri" w:hAnsi="Calibri" w:eastAsia="Calibri" w:cs="Calibri"/>
        </w:rPr>
        <w:t xml:space="preserve">Media: El riesgo es probable que ocurra </w:t>
      </w:r>
    </w:p>
    <w:p w:rsidR="22C2045E" w:rsidP="0E4C7081" w:rsidRDefault="420DFB51" w14:paraId="4D01EDAC" w14:textId="7E1E6430">
      <w:pPr>
        <w:pStyle w:val="Prrafodelista"/>
        <w:numPr>
          <w:ilvl w:val="0"/>
          <w:numId w:val="9"/>
        </w:numPr>
        <w:spacing w:before="240" w:after="240" w:line="360" w:lineRule="auto"/>
        <w:jc w:val="both"/>
        <w:rPr>
          <w:rFonts w:ascii="Calibri" w:hAnsi="Calibri" w:eastAsia="Calibri" w:cs="Calibri"/>
        </w:rPr>
      </w:pPr>
      <w:r w:rsidRPr="0E4C7081">
        <w:rPr>
          <w:rFonts w:ascii="Calibri" w:hAnsi="Calibri" w:eastAsia="Calibri" w:cs="Calibri"/>
        </w:rPr>
        <w:t>Leve: El riesgo es improbable que ocurra</w:t>
      </w:r>
    </w:p>
    <w:p w:rsidR="22C2045E" w:rsidP="0E4C7081" w:rsidRDefault="420DFB51" w14:paraId="5C041313" w14:textId="685D9D62">
      <w:pPr>
        <w:spacing w:line="360" w:lineRule="auto"/>
        <w:jc w:val="both"/>
        <w:rPr>
          <w:rFonts w:ascii="Calibri" w:hAnsi="Calibri" w:eastAsia="Calibri" w:cs="Calibri"/>
          <w:b/>
          <w:bCs/>
        </w:rPr>
      </w:pPr>
      <w:r w:rsidRPr="0E4C7081">
        <w:rPr>
          <w:rFonts w:ascii="Calibri" w:hAnsi="Calibri" w:eastAsia="Calibri" w:cs="Calibri"/>
          <w:b/>
          <w:bCs/>
        </w:rPr>
        <w:lastRenderedPageBreak/>
        <w:t>Nivel de oportunidad inherente</w:t>
      </w:r>
    </w:p>
    <w:p w:rsidR="22C2045E" w:rsidP="0E4C7081" w:rsidRDefault="420DFB51" w14:paraId="21453FA6" w14:textId="4E3EF618">
      <w:pPr>
        <w:spacing w:line="360" w:lineRule="auto"/>
        <w:jc w:val="both"/>
      </w:pPr>
      <w:r w:rsidRPr="0E4C7081">
        <w:rPr>
          <w:rFonts w:ascii="Calibri" w:hAnsi="Calibri" w:eastAsia="Calibri" w:cs="Calibri"/>
        </w:rPr>
        <w:t>Este valor se calcula automáticamente a partir de los datos registrados en probabilidad e impacto. Permite clasificar la oportunidad como:</w:t>
      </w:r>
    </w:p>
    <w:p w:rsidR="22C2045E" w:rsidP="0E4C7081" w:rsidRDefault="420DFB51" w14:paraId="36034F7D" w14:textId="274506E4">
      <w:pPr>
        <w:pStyle w:val="Prrafodelista"/>
        <w:numPr>
          <w:ilvl w:val="0"/>
          <w:numId w:val="4"/>
        </w:numPr>
        <w:spacing w:line="360" w:lineRule="auto"/>
        <w:jc w:val="both"/>
        <w:rPr>
          <w:rFonts w:ascii="Calibri" w:hAnsi="Calibri" w:eastAsia="Calibri" w:cs="Calibri"/>
        </w:rPr>
      </w:pPr>
      <w:r w:rsidRPr="0E4C7081">
        <w:rPr>
          <w:rFonts w:ascii="Calibri" w:hAnsi="Calibri" w:eastAsia="Calibri" w:cs="Calibri"/>
        </w:rPr>
        <w:t xml:space="preserve">Baja </w:t>
      </w:r>
    </w:p>
    <w:p w:rsidR="22C2045E" w:rsidP="0E4C7081" w:rsidRDefault="420DFB51" w14:paraId="202FF642" w14:textId="6D88D4B9">
      <w:pPr>
        <w:pStyle w:val="Prrafodelista"/>
        <w:numPr>
          <w:ilvl w:val="0"/>
          <w:numId w:val="4"/>
        </w:numPr>
        <w:spacing w:line="360" w:lineRule="auto"/>
        <w:jc w:val="both"/>
        <w:rPr>
          <w:rFonts w:ascii="Calibri" w:hAnsi="Calibri" w:eastAsia="Calibri" w:cs="Calibri"/>
        </w:rPr>
      </w:pPr>
      <w:r w:rsidRPr="0E4C7081">
        <w:rPr>
          <w:rFonts w:ascii="Calibri" w:hAnsi="Calibri" w:eastAsia="Calibri" w:cs="Calibri"/>
        </w:rPr>
        <w:t xml:space="preserve">Media </w:t>
      </w:r>
    </w:p>
    <w:p w:rsidR="22C2045E" w:rsidP="0E4C7081" w:rsidRDefault="420DFB51" w14:paraId="6775DB38" w14:textId="5AA12DBE">
      <w:pPr>
        <w:pStyle w:val="Prrafodelista"/>
        <w:numPr>
          <w:ilvl w:val="0"/>
          <w:numId w:val="4"/>
        </w:numPr>
        <w:spacing w:line="360" w:lineRule="auto"/>
        <w:jc w:val="both"/>
        <w:rPr>
          <w:rFonts w:ascii="Calibri" w:hAnsi="Calibri" w:eastAsia="Calibri" w:cs="Calibri"/>
        </w:rPr>
      </w:pPr>
      <w:r w:rsidRPr="0E4C7081">
        <w:rPr>
          <w:rFonts w:ascii="Calibri" w:hAnsi="Calibri" w:eastAsia="Calibri" w:cs="Calibri"/>
        </w:rPr>
        <w:t xml:space="preserve">Alta </w:t>
      </w:r>
    </w:p>
    <w:p w:rsidR="22C2045E" w:rsidP="0E4C7081" w:rsidRDefault="420DFB51" w14:paraId="4C263AD3" w14:textId="7E2549B3">
      <w:pPr>
        <w:spacing w:line="360" w:lineRule="auto"/>
        <w:jc w:val="both"/>
      </w:pPr>
      <w:r w:rsidRPr="0E4C7081">
        <w:rPr>
          <w:rFonts w:ascii="Calibri" w:hAnsi="Calibri" w:eastAsia="Calibri" w:cs="Calibri"/>
        </w:rPr>
        <w:t>Esto facilita priorizar qué oportunidades deben ser gestionadas primero según su potencial beneficio.</w:t>
      </w:r>
    </w:p>
    <w:p w:rsidR="22C2045E" w:rsidP="0E4C7081" w:rsidRDefault="420DFB51" w14:paraId="4D6133B0" w14:textId="772F07B1">
      <w:pPr>
        <w:spacing w:line="360" w:lineRule="auto"/>
        <w:jc w:val="both"/>
        <w:rPr>
          <w:rFonts w:ascii="Calibri" w:hAnsi="Calibri" w:eastAsia="Calibri" w:cs="Calibri"/>
          <w:b/>
          <w:bCs/>
        </w:rPr>
      </w:pPr>
      <w:r w:rsidRPr="0E4C7081">
        <w:rPr>
          <w:rFonts w:ascii="Calibri" w:hAnsi="Calibri" w:eastAsia="Calibri" w:cs="Calibri"/>
          <w:b/>
          <w:bCs/>
        </w:rPr>
        <w:t>Habilitadores / aceleradores</w:t>
      </w:r>
    </w:p>
    <w:p w:rsidR="22C2045E" w:rsidP="0E4C7081" w:rsidRDefault="420DFB51" w14:paraId="19AAD19A" w14:textId="4BD1714D">
      <w:pPr>
        <w:spacing w:line="360" w:lineRule="auto"/>
        <w:jc w:val="both"/>
      </w:pPr>
      <w:r w:rsidRPr="0E4C7081">
        <w:rPr>
          <w:rFonts w:ascii="Calibri" w:hAnsi="Calibri" w:eastAsia="Calibri" w:cs="Calibri"/>
        </w:rPr>
        <w:t>En este campo se registran los mecanismos, recursos o actividades que permiten impulsar, facilitar o acelerar la materialización de la oportunidad. Funcionan como el equivalente positivo a los “controles” en la matriz de riesgos.</w:t>
      </w:r>
    </w:p>
    <w:p w:rsidR="04244EA3" w:rsidP="0E4C7081" w:rsidRDefault="04244EA3" w14:paraId="1D4E5F53" w14:textId="41AD1320">
      <w:pPr>
        <w:spacing w:line="360" w:lineRule="auto"/>
        <w:jc w:val="both"/>
        <w:rPr>
          <w:rFonts w:ascii="Calibri" w:hAnsi="Calibri" w:eastAsia="Calibri" w:cs="Calibri"/>
        </w:rPr>
      </w:pPr>
    </w:p>
    <w:p w:rsidR="22C2045E" w:rsidP="0E4C7081" w:rsidRDefault="420DFB51" w14:paraId="407550E9" w14:textId="511EAB4F">
      <w:pPr>
        <w:spacing w:line="360" w:lineRule="auto"/>
        <w:jc w:val="both"/>
        <w:rPr>
          <w:rFonts w:ascii="Calibri" w:hAnsi="Calibri" w:eastAsia="Calibri" w:cs="Calibri"/>
          <w:b/>
          <w:bCs/>
        </w:rPr>
      </w:pPr>
      <w:r w:rsidRPr="0E4C7081">
        <w:rPr>
          <w:rFonts w:ascii="Calibri" w:hAnsi="Calibri" w:eastAsia="Calibri" w:cs="Calibri"/>
          <w:b/>
          <w:bCs/>
        </w:rPr>
        <w:t>Frecuencia de revisión (mes)</w:t>
      </w:r>
    </w:p>
    <w:p w:rsidR="22C2045E" w:rsidP="0E4C7081" w:rsidRDefault="420DFB51" w14:paraId="082FE1F8" w14:textId="62BDDC02">
      <w:pPr>
        <w:spacing w:line="360" w:lineRule="auto"/>
        <w:jc w:val="both"/>
      </w:pPr>
      <w:r w:rsidRPr="0E4C7081">
        <w:rPr>
          <w:rFonts w:ascii="Calibri" w:hAnsi="Calibri" w:eastAsia="Calibri" w:cs="Calibri"/>
        </w:rPr>
        <w:t>Indica cada cuántos meses debe revisarse el estado de avance o aprovechamiento de la oportunidad.</w:t>
      </w:r>
    </w:p>
    <w:p w:rsidR="1EC668CD" w:rsidP="0E4C7081" w:rsidRDefault="2FEA9D7D" w14:paraId="25F7CFE7" w14:textId="4315EB64">
      <w:pPr>
        <w:spacing w:before="240" w:after="240" w:line="360" w:lineRule="auto"/>
        <w:jc w:val="both"/>
      </w:pPr>
      <w:r w:rsidRPr="0E4C7081">
        <w:rPr>
          <w:rFonts w:ascii="Calibri" w:hAnsi="Calibri" w:eastAsia="Calibri" w:cs="Calibri"/>
          <w:b/>
          <w:bCs/>
        </w:rPr>
        <w:t>Fecha de última revisión / Fecha de próxima revisión:</w:t>
      </w:r>
      <w:r w:rsidR="1EC668CD">
        <w:br/>
      </w:r>
      <w:r w:rsidRPr="0E4C7081">
        <w:rPr>
          <w:rFonts w:ascii="Calibri" w:hAnsi="Calibri" w:eastAsia="Calibri" w:cs="Calibri"/>
        </w:rPr>
        <w:t>Fechas que permiten llevar un registro de cuándo se hizo el análisis por última vez y cuándo debe realizarse la próxima actualización.</w:t>
      </w:r>
    </w:p>
    <w:p w:rsidR="22C2045E" w:rsidP="0E4C7081" w:rsidRDefault="420DFB51" w14:paraId="0A0740A5" w14:textId="1B34DAAB">
      <w:pPr>
        <w:spacing w:line="360" w:lineRule="auto"/>
        <w:jc w:val="both"/>
        <w:rPr>
          <w:rFonts w:ascii="Calibri" w:hAnsi="Calibri" w:eastAsia="Calibri" w:cs="Calibri"/>
          <w:b/>
          <w:bCs/>
        </w:rPr>
      </w:pPr>
      <w:r w:rsidRPr="0E4C7081">
        <w:rPr>
          <w:rFonts w:ascii="Calibri" w:hAnsi="Calibri" w:eastAsia="Calibri" w:cs="Calibri"/>
          <w:b/>
          <w:bCs/>
        </w:rPr>
        <w:t>Responsable del habilitador</w:t>
      </w:r>
    </w:p>
    <w:p w:rsidR="22C2045E" w:rsidP="0E4C7081" w:rsidRDefault="420DFB51" w14:paraId="22C3A40A" w14:textId="40B06EAB">
      <w:pPr>
        <w:spacing w:line="360" w:lineRule="auto"/>
        <w:jc w:val="both"/>
      </w:pPr>
      <w:r w:rsidRPr="0E4C7081">
        <w:rPr>
          <w:rFonts w:ascii="Calibri" w:hAnsi="Calibri" w:eastAsia="Calibri" w:cs="Calibri"/>
        </w:rPr>
        <w:t>Es la persona o cargo encargado de impulsar, coordinar o garantizar la ejecución del habilitador o acelerador que permita aprovechar la oportunidad.</w:t>
      </w:r>
    </w:p>
    <w:p w:rsidR="22C2045E" w:rsidP="0E4C7081" w:rsidRDefault="420DFB51" w14:paraId="2818F31D" w14:textId="31EA29E9">
      <w:pPr>
        <w:spacing w:line="360" w:lineRule="auto"/>
        <w:jc w:val="both"/>
        <w:rPr>
          <w:rFonts w:ascii="Calibri" w:hAnsi="Calibri" w:eastAsia="Calibri" w:cs="Calibri"/>
          <w:b/>
          <w:bCs/>
        </w:rPr>
      </w:pPr>
      <w:r w:rsidRPr="0E4C7081">
        <w:rPr>
          <w:rFonts w:ascii="Calibri" w:hAnsi="Calibri" w:eastAsia="Calibri" w:cs="Calibri"/>
          <w:b/>
          <w:bCs/>
        </w:rPr>
        <w:t>Esquema de comunicación</w:t>
      </w:r>
    </w:p>
    <w:p w:rsidR="22C2045E" w:rsidP="0E4C7081" w:rsidRDefault="420DFB51" w14:paraId="2F9C0283" w14:textId="240BD297">
      <w:pPr>
        <w:spacing w:line="360" w:lineRule="auto"/>
        <w:jc w:val="both"/>
      </w:pPr>
      <w:r w:rsidRPr="0E4C7081">
        <w:rPr>
          <w:rFonts w:ascii="Calibri" w:hAnsi="Calibri" w:eastAsia="Calibri" w:cs="Calibri"/>
        </w:rPr>
        <w:t>Describe cómo se comunicarán los avances, decisiones o resultados relacionados con la oportunidad. Puede incluir informes, reuniones, reportes al comité u otros medios de comunicación internos.</w:t>
      </w:r>
    </w:p>
    <w:p w:rsidR="04244EA3" w:rsidP="0E4C7081" w:rsidRDefault="04244EA3" w14:paraId="2E805D6B" w14:textId="594C4C34">
      <w:pPr>
        <w:spacing w:line="360" w:lineRule="auto"/>
        <w:jc w:val="both"/>
        <w:rPr>
          <w:rFonts w:ascii="Calibri" w:hAnsi="Calibri" w:eastAsia="Calibri" w:cs="Calibri"/>
        </w:rPr>
      </w:pPr>
    </w:p>
    <w:p w:rsidR="17DCE969" w:rsidP="0E4C7081" w:rsidRDefault="309BA4BD" w14:paraId="2BE897EA" w14:textId="2B93E68E">
      <w:pPr>
        <w:spacing w:line="360" w:lineRule="auto"/>
        <w:jc w:val="both"/>
        <w:rPr>
          <w:rFonts w:ascii="Calibri" w:hAnsi="Calibri" w:eastAsia="Calibri" w:cs="Calibri"/>
        </w:rPr>
      </w:pPr>
      <w:r>
        <w:rPr>
          <w:noProof/>
        </w:rPr>
        <w:drawing>
          <wp:inline distT="0" distB="0" distL="0" distR="0" wp14:anchorId="3EED6F33" wp14:editId="67CED9E3">
            <wp:extent cx="5762625" cy="571500"/>
            <wp:effectExtent l="0" t="0" r="0" b="0"/>
            <wp:docPr id="19699380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938022" name="Picture 1969938022"/>
                    <pic:cNvPicPr/>
                  </pic:nvPicPr>
                  <pic:blipFill>
                    <a:blip r:embed="rId17">
                      <a:extLst>
                        <a:ext uri="{28A0092B-C50C-407E-A947-70E740481C1C}">
                          <a14:useLocalDpi xmlns:a14="http://schemas.microsoft.com/office/drawing/2010/main"/>
                        </a:ext>
                      </a:extLst>
                    </a:blip>
                    <a:stretch>
                      <a:fillRect/>
                    </a:stretch>
                  </pic:blipFill>
                  <pic:spPr>
                    <a:xfrm>
                      <a:off x="0" y="0"/>
                      <a:ext cx="5762625" cy="571500"/>
                    </a:xfrm>
                    <a:prstGeom prst="rect">
                      <a:avLst/>
                    </a:prstGeom>
                  </pic:spPr>
                </pic:pic>
              </a:graphicData>
            </a:graphic>
          </wp:inline>
        </w:drawing>
      </w:r>
    </w:p>
    <w:p w:rsidR="17DCE969" w:rsidP="0E4C7081" w:rsidRDefault="309BA4BD" w14:paraId="49810D8F" w14:textId="2D174B5B">
      <w:pPr>
        <w:pStyle w:val="Ttulo2"/>
        <w:spacing w:line="360" w:lineRule="auto"/>
      </w:pPr>
      <w:r w:rsidRPr="0E4C7081">
        <w:lastRenderedPageBreak/>
        <w:t xml:space="preserve">QUINTA </w:t>
      </w:r>
      <w:r w:rsidRPr="0E4C7081" w:rsidR="767A9692">
        <w:t>PÁGINA</w:t>
      </w:r>
      <w:r w:rsidRPr="0E4C7081">
        <w:t xml:space="preserve"> DEL ARCHIVO </w:t>
      </w:r>
      <w:r w:rsidRPr="0E4C7081" w:rsidR="12822EC0">
        <w:t xml:space="preserve">(MATRIZ IMPACTO) </w:t>
      </w:r>
    </w:p>
    <w:p w:rsidR="7B1CF13B" w:rsidP="0E4C7081" w:rsidRDefault="6883F83B" w14:paraId="3C8B2C0E" w14:textId="65B0D60D">
      <w:pPr>
        <w:spacing w:line="360" w:lineRule="auto"/>
        <w:jc w:val="both"/>
      </w:pPr>
      <w:r w:rsidRPr="0E4C7081">
        <w:t>La matriz de impacto es una de las herramientas centrales dentro del sistema de gestión de riesgos y oportunidades. Su función es proporcionar los criterios que permiten evaluar y clasificar el impacto y la probabilidad de ocurrencia de cada riesgo u oportunidad, así como establecer el cálculo del Índice de Riesgo (IR). Esta matriz se divide en dos secciones principales:</w:t>
      </w:r>
    </w:p>
    <w:p w:rsidR="7B1CF13B" w:rsidP="0E4C7081" w:rsidRDefault="6883F83B" w14:paraId="21F55D35" w14:textId="20CB6BD2">
      <w:pPr>
        <w:pStyle w:val="Prrafodelista"/>
        <w:numPr>
          <w:ilvl w:val="0"/>
          <w:numId w:val="3"/>
        </w:numPr>
        <w:spacing w:line="360" w:lineRule="auto"/>
        <w:jc w:val="both"/>
      </w:pPr>
      <w:r w:rsidRPr="0E4C7081">
        <w:t xml:space="preserve">Impacto Negativo (Riesgo) </w:t>
      </w:r>
    </w:p>
    <w:p w:rsidR="7B1CF13B" w:rsidP="0E4C7081" w:rsidRDefault="6883F83B" w14:paraId="299AE0D2" w14:textId="37D43BD6">
      <w:pPr>
        <w:pStyle w:val="Prrafodelista"/>
        <w:numPr>
          <w:ilvl w:val="0"/>
          <w:numId w:val="3"/>
        </w:numPr>
        <w:spacing w:line="360" w:lineRule="auto"/>
        <w:jc w:val="both"/>
      </w:pPr>
      <w:r w:rsidRPr="0E4C7081">
        <w:t xml:space="preserve">Impacto Positivo (Oportunidades) </w:t>
      </w:r>
    </w:p>
    <w:p w:rsidR="7B1CF13B" w:rsidP="0E4C7081" w:rsidRDefault="6883F83B" w14:paraId="63A8F5B2" w14:textId="08F88A54">
      <w:pPr>
        <w:spacing w:line="360" w:lineRule="auto"/>
        <w:jc w:val="both"/>
        <w:rPr>
          <w:b/>
          <w:bCs/>
        </w:rPr>
      </w:pPr>
      <w:r w:rsidRPr="0E4C7081">
        <w:rPr>
          <w:b/>
          <w:bCs/>
        </w:rPr>
        <w:t>Impacto Negativo (Riesgo)</w:t>
      </w:r>
    </w:p>
    <w:p w:rsidR="7B1CF13B" w:rsidP="0E4C7081" w:rsidRDefault="6883F83B" w14:paraId="3ED4650B" w14:textId="1B4F3B37">
      <w:pPr>
        <w:spacing w:line="360" w:lineRule="auto"/>
        <w:jc w:val="both"/>
      </w:pPr>
      <w:r w:rsidRPr="0E4C7081">
        <w:t>En la zona superior izquierda se presenta una clasificación detallada de los posibles impactos negativos agrupados por tres dimensiones:</w:t>
      </w:r>
    </w:p>
    <w:p w:rsidR="7B1CF13B" w:rsidP="0E4C7081" w:rsidRDefault="6883F83B" w14:paraId="1A444A7A" w14:textId="12933CB9">
      <w:pPr>
        <w:pStyle w:val="Prrafodelista"/>
        <w:numPr>
          <w:ilvl w:val="0"/>
          <w:numId w:val="2"/>
        </w:numPr>
        <w:spacing w:line="360" w:lineRule="auto"/>
        <w:jc w:val="both"/>
      </w:pPr>
      <w:r w:rsidRPr="0E4C7081">
        <w:t>Impacto financiero</w:t>
      </w:r>
    </w:p>
    <w:p w:rsidR="7B1CF13B" w:rsidP="0E4C7081" w:rsidRDefault="6883F83B" w14:paraId="2A13EE81" w14:textId="46C2E000">
      <w:pPr>
        <w:pStyle w:val="Prrafodelista"/>
        <w:numPr>
          <w:ilvl w:val="0"/>
          <w:numId w:val="2"/>
        </w:numPr>
        <w:spacing w:line="360" w:lineRule="auto"/>
        <w:jc w:val="both"/>
      </w:pPr>
      <w:r w:rsidRPr="0E4C7081">
        <w:t>Impacto en personas</w:t>
      </w:r>
    </w:p>
    <w:p w:rsidR="7B1CF13B" w:rsidP="0E4C7081" w:rsidRDefault="6883F83B" w14:paraId="56716942" w14:textId="48EA60ED">
      <w:pPr>
        <w:pStyle w:val="Prrafodelista"/>
        <w:numPr>
          <w:ilvl w:val="0"/>
          <w:numId w:val="2"/>
        </w:numPr>
        <w:spacing w:line="360" w:lineRule="auto"/>
        <w:jc w:val="both"/>
      </w:pPr>
      <w:r w:rsidRPr="0E4C7081">
        <w:t>Imagen y reputación</w:t>
      </w:r>
    </w:p>
    <w:p w:rsidR="7B1CF13B" w:rsidP="0E4C7081" w:rsidRDefault="6883F83B" w14:paraId="1B5857A1" w14:textId="45BB3ABF">
      <w:pPr>
        <w:spacing w:line="360" w:lineRule="auto"/>
        <w:jc w:val="both"/>
        <w:rPr>
          <w:b/>
          <w:bCs/>
        </w:rPr>
      </w:pPr>
      <w:r w:rsidRPr="0E4C7081">
        <w:rPr>
          <w:b/>
          <w:bCs/>
        </w:rPr>
        <w:t>Impacto Positivo (Oportunidades)</w:t>
      </w:r>
    </w:p>
    <w:p w:rsidR="7B1CF13B" w:rsidP="0E4C7081" w:rsidRDefault="6883F83B" w14:paraId="1F72527F" w14:textId="7A800B60">
      <w:pPr>
        <w:spacing w:line="360" w:lineRule="auto"/>
        <w:jc w:val="both"/>
      </w:pPr>
      <w:r w:rsidRPr="0E4C7081">
        <w:t>La sección inferior presenta los elementos que permiten evaluar los beneficios potenciales de eventos positivos, igualmente agrupados en tres dimensiones:</w:t>
      </w:r>
    </w:p>
    <w:p w:rsidR="7B1CF13B" w:rsidP="0E4C7081" w:rsidRDefault="6883F83B" w14:paraId="289EF2A0" w14:textId="5445F4A9">
      <w:pPr>
        <w:pStyle w:val="Prrafodelista"/>
        <w:numPr>
          <w:ilvl w:val="0"/>
          <w:numId w:val="1"/>
        </w:numPr>
        <w:spacing w:line="360" w:lineRule="auto"/>
        <w:jc w:val="both"/>
      </w:pPr>
      <w:r w:rsidRPr="0E4C7081">
        <w:t>Impacto financiero</w:t>
      </w:r>
    </w:p>
    <w:p w:rsidR="7B1CF13B" w:rsidP="0E4C7081" w:rsidRDefault="6883F83B" w14:paraId="51F16E4F" w14:textId="72C1C265">
      <w:pPr>
        <w:pStyle w:val="Prrafodelista"/>
        <w:numPr>
          <w:ilvl w:val="0"/>
          <w:numId w:val="1"/>
        </w:numPr>
        <w:spacing w:line="360" w:lineRule="auto"/>
        <w:jc w:val="both"/>
      </w:pPr>
      <w:r w:rsidRPr="0E4C7081">
        <w:t>Impacto en personas</w:t>
      </w:r>
    </w:p>
    <w:p w:rsidR="7B1CF13B" w:rsidP="0E4C7081" w:rsidRDefault="6883F83B" w14:paraId="6C394509" w14:textId="3D8BACAB">
      <w:pPr>
        <w:pStyle w:val="Prrafodelista"/>
        <w:numPr>
          <w:ilvl w:val="0"/>
          <w:numId w:val="1"/>
        </w:numPr>
        <w:spacing w:line="360" w:lineRule="auto"/>
        <w:jc w:val="both"/>
      </w:pPr>
      <w:r w:rsidRPr="0E4C7081">
        <w:t>Imagen y reputación</w:t>
      </w:r>
    </w:p>
    <w:p w:rsidR="00A80368" w:rsidP="0E4C7081" w:rsidRDefault="6D5D0CC2" w14:paraId="30EA2FA1" w14:textId="0E1156FE">
      <w:pPr>
        <w:spacing w:line="360" w:lineRule="auto"/>
        <w:jc w:val="both"/>
      </w:pPr>
      <w:r w:rsidRPr="0E4C7081">
        <w:t xml:space="preserve">La Matriz de Impacto permite garantizar criterios uniformes para la evaluación de riesgos y oportunidades en todos los procesos, facilitando el cálculo del riesgo inherente y residual mediante escalas previamente definidas. Además, proporciona claridad en la clasificación de impactos negativos y positivos, lo que contribuye a mejorar la consistencia en la priorización y tratamiento de los eventos identificados. Por esta razón, se convierte en un documento de consulta obligatoria para todos los usuarios encargados de diligenciar la matriz y realizar análisis dentro del sistema de gestión. </w:t>
      </w:r>
    </w:p>
    <w:p w:rsidR="3F2A68D9" w:rsidP="0E4C7081" w:rsidRDefault="3F2A68D9" w14:paraId="3E6CF757" w14:textId="6E60F224">
      <w:pPr>
        <w:spacing w:line="360" w:lineRule="auto"/>
        <w:jc w:val="both"/>
      </w:pPr>
      <w:r>
        <w:rPr>
          <w:noProof/>
        </w:rPr>
        <w:lastRenderedPageBreak/>
        <w:drawing>
          <wp:inline distT="0" distB="0" distL="0" distR="0" wp14:anchorId="1234F1C5" wp14:editId="03CF10DD">
            <wp:extent cx="4048129" cy="2447925"/>
            <wp:effectExtent l="0" t="0" r="0" b="0"/>
            <wp:docPr id="11197980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798002" name="Picture 1119798002"/>
                    <pic:cNvPicPr/>
                  </pic:nvPicPr>
                  <pic:blipFill>
                    <a:blip r:embed="rId18">
                      <a:extLst>
                        <a:ext uri="{28A0092B-C50C-407E-A947-70E740481C1C}">
                          <a14:useLocalDpi xmlns:a14="http://schemas.microsoft.com/office/drawing/2010/main"/>
                        </a:ext>
                      </a:extLst>
                    </a:blip>
                    <a:srcRect r="29752"/>
                    <a:stretch>
                      <a:fillRect/>
                    </a:stretch>
                  </pic:blipFill>
                  <pic:spPr>
                    <a:xfrm>
                      <a:off x="0" y="0"/>
                      <a:ext cx="4048129" cy="2447925"/>
                    </a:xfrm>
                    <a:prstGeom prst="rect">
                      <a:avLst/>
                    </a:prstGeom>
                  </pic:spPr>
                </pic:pic>
              </a:graphicData>
            </a:graphic>
          </wp:inline>
        </w:drawing>
      </w:r>
    </w:p>
    <w:p w:rsidR="471AF84E" w:rsidP="0E4C7081" w:rsidRDefault="471AF84E" w14:paraId="2DFE3A6F" w14:textId="68E1AF6A">
      <w:pPr>
        <w:spacing w:before="240" w:after="240" w:line="360" w:lineRule="auto"/>
        <w:jc w:val="both"/>
        <w:rPr>
          <w:rFonts w:ascii="Calibri" w:hAnsi="Calibri" w:eastAsia="Calibri" w:cs="Calibri"/>
        </w:rPr>
      </w:pPr>
      <w:r w:rsidRPr="0E4C7081">
        <w:rPr>
          <w:rFonts w:ascii="Calibri" w:hAnsi="Calibri" w:eastAsia="Calibri" w:cs="Calibri"/>
        </w:rPr>
        <w:t>La matriz realiza una multiplicación entre: La probabilidad de ocurrencia definida en los 3 niveles cualitativos o cuantitativos (1,2,3) y el impacto del riesgo definida en los 3 niveles cualitativos o cuantitativos (1,2,3). El valor numérico obtenido del cruce entre la probabilidad y el impacto del riesgo permite clasificarlo dentro de tres niveles:</w:t>
      </w:r>
    </w:p>
    <w:p w:rsidR="471AF84E" w:rsidP="0E4C7081" w:rsidRDefault="471AF84E" w14:paraId="53E7127A" w14:textId="172DBF7F">
      <w:pPr>
        <w:pStyle w:val="Prrafodelista"/>
        <w:numPr>
          <w:ilvl w:val="0"/>
          <w:numId w:val="7"/>
        </w:numPr>
        <w:spacing w:before="240" w:after="240" w:line="360" w:lineRule="auto"/>
        <w:jc w:val="both"/>
        <w:rPr>
          <w:rFonts w:ascii="Calibri" w:hAnsi="Calibri" w:eastAsia="Calibri" w:cs="Calibri"/>
        </w:rPr>
      </w:pPr>
      <w:r w:rsidRPr="0E4C7081">
        <w:rPr>
          <w:rFonts w:ascii="Calibri" w:hAnsi="Calibri" w:eastAsia="Calibri" w:cs="Calibri"/>
        </w:rPr>
        <w:t>Valores entre 1 y 2 – Riesgo Bajo</w:t>
      </w:r>
    </w:p>
    <w:p w:rsidR="471AF84E" w:rsidP="0E4C7081" w:rsidRDefault="471AF84E" w14:paraId="528A4F22" w14:textId="40CC037B">
      <w:pPr>
        <w:pStyle w:val="Prrafodelista"/>
        <w:numPr>
          <w:ilvl w:val="0"/>
          <w:numId w:val="7"/>
        </w:numPr>
        <w:spacing w:before="240" w:after="240" w:line="360" w:lineRule="auto"/>
        <w:jc w:val="both"/>
        <w:rPr>
          <w:rFonts w:ascii="Calibri" w:hAnsi="Calibri" w:eastAsia="Calibri" w:cs="Calibri"/>
        </w:rPr>
      </w:pPr>
      <w:r w:rsidRPr="0E4C7081">
        <w:rPr>
          <w:rFonts w:ascii="Calibri" w:hAnsi="Calibri" w:eastAsia="Calibri" w:cs="Calibri"/>
        </w:rPr>
        <w:t>Valores entre 3 y 6 – Riesgo Medio</w:t>
      </w:r>
    </w:p>
    <w:p w:rsidR="471AF84E" w:rsidP="0E4C7081" w:rsidRDefault="471AF84E" w14:paraId="33B5CF92" w14:textId="6B1F00F9">
      <w:pPr>
        <w:pStyle w:val="Prrafodelista"/>
        <w:numPr>
          <w:ilvl w:val="0"/>
          <w:numId w:val="7"/>
        </w:numPr>
        <w:spacing w:line="360" w:lineRule="auto"/>
        <w:jc w:val="both"/>
        <w:rPr>
          <w:rFonts w:ascii="Calibri" w:hAnsi="Calibri" w:eastAsia="Calibri" w:cs="Calibri"/>
        </w:rPr>
      </w:pPr>
      <w:r w:rsidRPr="0E4C7081">
        <w:rPr>
          <w:rFonts w:ascii="Calibri" w:hAnsi="Calibri" w:eastAsia="Calibri" w:cs="Calibri"/>
        </w:rPr>
        <w:t xml:space="preserve">Valor igual a 9 – Riesgo Alto </w:t>
      </w:r>
      <w:r>
        <w:br/>
      </w:r>
    </w:p>
    <w:p w:rsidR="0E4C7081" w:rsidP="1D331265" w:rsidRDefault="6BEF9081" w14:paraId="42B37900" w14:textId="27612FA3">
      <w:pPr>
        <w:spacing w:line="360" w:lineRule="auto"/>
        <w:jc w:val="center"/>
      </w:pPr>
      <w:r>
        <w:rPr>
          <w:noProof/>
        </w:rPr>
        <w:drawing>
          <wp:inline distT="0" distB="0" distL="0" distR="0" wp14:anchorId="4ECE945B" wp14:editId="69212A77">
            <wp:extent cx="2996904" cy="2897833"/>
            <wp:effectExtent l="0" t="0" r="0" b="0"/>
            <wp:docPr id="11429906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90632" name="Picture 1142990632"/>
                    <pic:cNvPicPr/>
                  </pic:nvPicPr>
                  <pic:blipFill>
                    <a:blip r:embed="rId19">
                      <a:extLst>
                        <a:ext uri="{28A0092B-C50C-407E-A947-70E740481C1C}">
                          <a14:useLocalDpi xmlns:a14="http://schemas.microsoft.com/office/drawing/2010/main"/>
                        </a:ext>
                      </a:extLst>
                    </a:blip>
                    <a:stretch>
                      <a:fillRect/>
                    </a:stretch>
                  </pic:blipFill>
                  <pic:spPr>
                    <a:xfrm>
                      <a:off x="0" y="0"/>
                      <a:ext cx="2996904" cy="2897833"/>
                    </a:xfrm>
                    <a:prstGeom prst="rect">
                      <a:avLst/>
                    </a:prstGeom>
                  </pic:spPr>
                </pic:pic>
              </a:graphicData>
            </a:graphic>
          </wp:inline>
        </w:drawing>
      </w:r>
    </w:p>
    <w:sectPr w:rsidR="0E4C7081" w:rsidSect="00740989">
      <w:headerReference w:type="default" r:id="rId20"/>
      <w:footerReference w:type="default" r:id="rId21"/>
      <w:pgSz w:w="11906" w:h="16838" w:orient="portrait"/>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A4FD5" w:rsidP="00755EA2" w:rsidRDefault="00DA4FD5" w14:paraId="5E1CC6F7" w14:textId="77777777">
      <w:pPr>
        <w:spacing w:after="0" w:line="240" w:lineRule="auto"/>
      </w:pPr>
      <w:r>
        <w:separator/>
      </w:r>
    </w:p>
  </w:endnote>
  <w:endnote w:type="continuationSeparator" w:id="0">
    <w:p w:rsidR="00DA4FD5" w:rsidP="00755EA2" w:rsidRDefault="00DA4FD5" w14:paraId="4115633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eomanist Book">
    <w:altName w:val="Calibri"/>
    <w:panose1 w:val="02000503000000020004"/>
    <w:charset w:val="4D"/>
    <w:family w:val="auto"/>
    <w:notTrueType/>
    <w:pitch w:val="variable"/>
    <w:sig w:usb0="A000002F" w:usb1="1000004A" w:usb2="00000000" w:usb3="00000000" w:csb0="00000193" w:csb1="00000000"/>
  </w:font>
  <w:font w:name="Geomanist Regular">
    <w:altName w:val="Calibri"/>
    <w:panose1 w:val="020B0604020202020204"/>
    <w:charset w:val="4D"/>
    <w:family w:val="auto"/>
    <w:notTrueType/>
    <w:pitch w:val="variable"/>
    <w:sig w:usb0="A000002F" w:usb1="1000004A" w:usb2="00000000" w:usb3="00000000" w:csb0="0000019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panose1 w:val="020B0004020202020204"/>
    <w:charset w:val="00"/>
    <w:family w:val="swiss"/>
    <w:pitch w:val="variable"/>
    <w:sig w:usb0="20000287" w:usb1="00000003" w:usb2="00000000" w:usb3="00000000" w:csb0="0000019F" w:csb1="00000000"/>
  </w:font>
  <w:font w:name="Geomanist Medium">
    <w:panose1 w:val="020B0604020202020204"/>
    <w:charset w:val="4D"/>
    <w:family w:val="auto"/>
    <w:notTrueType/>
    <w:pitch w:val="variable"/>
    <w:sig w:usb0="A000002F" w:usb1="1000004A" w:usb2="00000000" w:usb3="00000000" w:csb0="00000193" w:csb1="00000000"/>
  </w:font>
  <w:font w:name="Geomanist Light">
    <w:panose1 w:val="02000503000000020004"/>
    <w:charset w:val="4D"/>
    <w:family w:val="auto"/>
    <w:notTrueType/>
    <w:pitch w:val="variable"/>
    <w:sig w:usb0="A000002F" w:usb1="1000004A"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6208321"/>
      <w:docPartObj>
        <w:docPartGallery w:val="Page Numbers (Bottom of Page)"/>
        <w:docPartUnique/>
      </w:docPartObj>
    </w:sdtPr>
    <w:sdtEndPr>
      <w:rPr>
        <w:rFonts w:ascii="Geomanist Medium" w:hAnsi="Geomanist Medium"/>
      </w:rPr>
    </w:sdtEndPr>
    <w:sdtContent>
      <w:sdt>
        <w:sdtPr>
          <w:rPr>
            <w:rFonts w:ascii="Geomanist Light" w:hAnsi="Geomanist Light"/>
            <w:sz w:val="24"/>
            <w:szCs w:val="24"/>
          </w:rPr>
          <w:id w:val="-494112660"/>
          <w:docPartObj>
            <w:docPartGallery w:val="Page Numbers (Bottom of Page)"/>
            <w:docPartUnique/>
          </w:docPartObj>
        </w:sdtPr>
        <w:sdtEndPr>
          <w:rPr>
            <w:rFonts w:ascii="Geomanist Light" w:hAnsi="Geomanist Light"/>
            <w:sz w:val="22"/>
            <w:szCs w:val="22"/>
          </w:rPr>
        </w:sdtEndPr>
        <w:sdtContent>
          <w:p w:rsidRPr="00453622" w:rsidR="008F11F0" w:rsidP="008F11F0" w:rsidRDefault="008F11F0" w14:paraId="3E1D454E" w14:textId="585B2E9F">
            <w:pPr>
              <w:pStyle w:val="Piedepgina"/>
              <w:jc w:val="center"/>
              <w:rPr>
                <w:rFonts w:ascii="Geomanist Light" w:hAnsi="Geomanist Light"/>
                <w:sz w:val="18"/>
                <w:szCs w:val="18"/>
              </w:rPr>
            </w:pPr>
            <w:r w:rsidRPr="00453622">
              <w:rPr>
                <w:rFonts w:ascii="Geomanist Light" w:hAnsi="Geomanist Light"/>
                <w:sz w:val="18"/>
                <w:szCs w:val="18"/>
              </w:rPr>
              <w:t xml:space="preserve">Página </w:t>
            </w:r>
            <w:r w:rsidRPr="00453622">
              <w:rPr>
                <w:rFonts w:ascii="Geomanist Light" w:hAnsi="Geomanist Light"/>
                <w:sz w:val="18"/>
                <w:szCs w:val="18"/>
              </w:rPr>
              <w:fldChar w:fldCharType="begin"/>
            </w:r>
            <w:r w:rsidRPr="00453622">
              <w:rPr>
                <w:rFonts w:ascii="Geomanist Light" w:hAnsi="Geomanist Light"/>
                <w:sz w:val="18"/>
                <w:szCs w:val="18"/>
              </w:rPr>
              <w:instrText>PAGE   \* MERGEFORMAT</w:instrText>
            </w:r>
            <w:r w:rsidRPr="00453622">
              <w:rPr>
                <w:rFonts w:ascii="Geomanist Light" w:hAnsi="Geomanist Light"/>
                <w:sz w:val="18"/>
                <w:szCs w:val="18"/>
              </w:rPr>
              <w:fldChar w:fldCharType="separate"/>
            </w:r>
            <w:r w:rsidR="00191F4A">
              <w:rPr>
                <w:rFonts w:ascii="Geomanist Light" w:hAnsi="Geomanist Light"/>
                <w:noProof/>
                <w:sz w:val="18"/>
                <w:szCs w:val="18"/>
              </w:rPr>
              <w:t>1</w:t>
            </w:r>
            <w:r w:rsidRPr="00453622">
              <w:rPr>
                <w:rFonts w:ascii="Geomanist Light" w:hAnsi="Geomanist Light"/>
                <w:sz w:val="18"/>
                <w:szCs w:val="18"/>
              </w:rPr>
              <w:fldChar w:fldCharType="end"/>
            </w:r>
          </w:p>
          <w:p w:rsidRPr="005D0F77" w:rsidR="00755EA2" w:rsidP="005D0F77" w:rsidRDefault="008F11F0" w14:paraId="7C3190E9" w14:textId="4615E3D1">
            <w:pPr>
              <w:pStyle w:val="Piedepgina"/>
              <w:jc w:val="center"/>
              <w:rPr>
                <w:rFonts w:ascii="Geomanist Light" w:hAnsi="Geomanist Light"/>
              </w:rPr>
            </w:pPr>
            <w:r w:rsidRPr="00C42DAF">
              <w:rPr>
                <w:rFonts w:ascii="Geomanist Light" w:hAnsi="Geomanist Light"/>
                <w:sz w:val="18"/>
                <w:szCs w:val="18"/>
                <w:lang w:val="en-US"/>
              </w:rPr>
              <w:t>STRATEGY COLOMBIA - CONFIDENCIAL</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A4FD5" w:rsidP="00755EA2" w:rsidRDefault="00DA4FD5" w14:paraId="64E05311" w14:textId="77777777">
      <w:pPr>
        <w:spacing w:after="0" w:line="240" w:lineRule="auto"/>
      </w:pPr>
      <w:r>
        <w:separator/>
      </w:r>
    </w:p>
  </w:footnote>
  <w:footnote w:type="continuationSeparator" w:id="0">
    <w:p w:rsidR="00DA4FD5" w:rsidP="00755EA2" w:rsidRDefault="00DA4FD5" w14:paraId="7B4DB4CA"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laconcuadrcula1"/>
      <w:tblW w:w="5000" w:type="pct"/>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256"/>
      <w:gridCol w:w="4548"/>
      <w:gridCol w:w="2266"/>
    </w:tblGrid>
    <w:tr w:rsidRPr="00CB42C3" w:rsidR="00755EA2" w:rsidTr="0E4C7081" w14:paraId="3EC0BF16" w14:textId="77777777">
      <w:trPr>
        <w:trHeight w:val="475"/>
      </w:trPr>
      <w:tc>
        <w:tcPr>
          <w:tcW w:w="1244" w:type="pct"/>
          <w:vAlign w:val="center"/>
          <w:hideMark/>
        </w:tcPr>
        <w:p w:rsidRPr="007C774F" w:rsidR="00755EA2" w:rsidP="00755EA2" w:rsidRDefault="005D2A9B" w14:paraId="12039412" w14:textId="09875951">
          <w:pPr>
            <w:pStyle w:val="Encabezado"/>
            <w:jc w:val="center"/>
            <w:rPr>
              <w:rFonts w:ascii="Geomanist Medium" w:hAnsi="Geomanist Medium"/>
            </w:rPr>
          </w:pPr>
          <w:r w:rsidRPr="007C774F">
            <w:rPr>
              <w:rFonts w:ascii="Geomanist Medium" w:hAnsi="Geomanist Medium"/>
              <w:noProof/>
              <w:lang w:eastAsia="es-CO"/>
            </w:rPr>
            <w:drawing>
              <wp:inline distT="0" distB="0" distL="0" distR="0" wp14:anchorId="57A3DD92" wp14:editId="44781D0E">
                <wp:extent cx="1295369" cy="648000"/>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1@2x.png"/>
                        <pic:cNvPicPr/>
                      </pic:nvPicPr>
                      <pic:blipFill>
                        <a:blip r:embed="rId1">
                          <a:extLst>
                            <a:ext uri="{28A0092B-C50C-407E-A947-70E740481C1C}">
                              <a14:useLocalDpi xmlns:a14="http://schemas.microsoft.com/office/drawing/2010/main" val="0"/>
                            </a:ext>
                          </a:extLst>
                        </a:blip>
                        <a:stretch>
                          <a:fillRect/>
                        </a:stretch>
                      </pic:blipFill>
                      <pic:spPr>
                        <a:xfrm>
                          <a:off x="0" y="0"/>
                          <a:ext cx="1295369" cy="648000"/>
                        </a:xfrm>
                        <a:prstGeom prst="rect">
                          <a:avLst/>
                        </a:prstGeom>
                      </pic:spPr>
                    </pic:pic>
                  </a:graphicData>
                </a:graphic>
              </wp:inline>
            </w:drawing>
          </w:r>
        </w:p>
      </w:tc>
      <w:tc>
        <w:tcPr>
          <w:tcW w:w="2507" w:type="pct"/>
          <w:vAlign w:val="center"/>
          <w:hideMark/>
        </w:tcPr>
        <w:p w:rsidRPr="007C774F" w:rsidR="00755EA2" w:rsidP="0E4C7081" w:rsidRDefault="0E4C7081" w14:paraId="51EE2692" w14:textId="7C3186CB">
          <w:pPr>
            <w:jc w:val="center"/>
            <w:rPr>
              <w:rFonts w:ascii="Aptos" w:hAnsi="Aptos" w:eastAsia="Aptos" w:cs="Aptos"/>
              <w:color w:val="000000"/>
              <w:sz w:val="20"/>
              <w:szCs w:val="20"/>
              <w:lang w:val="es-CO"/>
            </w:rPr>
          </w:pPr>
          <w:r w:rsidRPr="0E4C7081">
            <w:rPr>
              <w:rFonts w:ascii="Aptos" w:hAnsi="Aptos" w:eastAsia="Aptos" w:cs="Aptos"/>
              <w:color w:val="000000"/>
              <w:sz w:val="20"/>
              <w:szCs w:val="20"/>
              <w:lang w:val="es-CO"/>
            </w:rPr>
            <w:t>I</w:t>
          </w:r>
          <w:r w:rsidRPr="0E4C7081">
            <w:rPr>
              <w:rFonts w:eastAsiaTheme="minorEastAsia"/>
              <w:sz w:val="18"/>
              <w:szCs w:val="18"/>
              <w:lang w:val="es-CO"/>
            </w:rPr>
            <w:t>NSTRUCTIVO DE USO DE MATRICES DE RIESGOS Y OPORTUNIDADES</w:t>
          </w:r>
          <w:r w:rsidR="00CB42C3">
            <w:br/>
          </w:r>
        </w:p>
        <w:p w:rsidRPr="007C774F" w:rsidR="00755EA2" w:rsidP="0E4C7081" w:rsidRDefault="00755EA2" w14:paraId="4FC5E11F" w14:textId="11EDF147">
          <w:pPr>
            <w:jc w:val="center"/>
            <w:rPr>
              <w:rFonts w:ascii="Geomanist Medium" w:hAnsi="Geomanist Medium"/>
              <w:lang w:val="es-ES"/>
            </w:rPr>
          </w:pPr>
        </w:p>
        <w:p w:rsidRPr="007C774F" w:rsidR="00755EA2" w:rsidP="0E4C7081" w:rsidRDefault="00755EA2" w14:paraId="2E543674" w14:textId="3E467981">
          <w:pPr>
            <w:jc w:val="center"/>
            <w:rPr>
              <w:rFonts w:ascii="Geomanist Medium" w:hAnsi="Geomanist Medium"/>
              <w:lang w:val="es-ES"/>
            </w:rPr>
          </w:pPr>
        </w:p>
      </w:tc>
      <w:tc>
        <w:tcPr>
          <w:tcW w:w="1249" w:type="pct"/>
          <w:vAlign w:val="center"/>
          <w:hideMark/>
        </w:tcPr>
        <w:p w:rsidRPr="007C774F" w:rsidR="00755EA2" w:rsidP="00755EA2" w:rsidRDefault="007C774F" w14:paraId="479327DD" w14:textId="0F6CF6DF">
          <w:pPr>
            <w:pStyle w:val="Encabezado"/>
            <w:jc w:val="right"/>
            <w:rPr>
              <w:rFonts w:ascii="Geomanist Medium" w:hAnsi="Geomanist Medium"/>
              <w:sz w:val="18"/>
              <w:szCs w:val="21"/>
            </w:rPr>
          </w:pPr>
          <w:r>
            <w:rPr>
              <w:rFonts w:ascii="Geomanist Medium" w:hAnsi="Geomanist Medium"/>
              <w:sz w:val="18"/>
              <w:szCs w:val="21"/>
            </w:rPr>
            <w:t xml:space="preserve">FORMATO </w:t>
          </w:r>
          <w:r w:rsidRPr="00CB42C3" w:rsidR="00CB42C3">
            <w:rPr>
              <w:rFonts w:ascii="Geomanist Medium" w:hAnsi="Geomanist Medium"/>
              <w:sz w:val="18"/>
              <w:szCs w:val="21"/>
            </w:rPr>
            <w:t>AGC-FT-005</w:t>
          </w:r>
        </w:p>
        <w:p w:rsidRPr="007C774F" w:rsidR="00755EA2" w:rsidP="00755EA2" w:rsidRDefault="00755EA2" w14:paraId="736D2F69" w14:textId="149BCBD6">
          <w:pPr>
            <w:pStyle w:val="Encabezado"/>
            <w:jc w:val="right"/>
            <w:rPr>
              <w:rFonts w:ascii="Geomanist Regular" w:hAnsi="Geomanist Regular"/>
            </w:rPr>
          </w:pPr>
          <w:r w:rsidRPr="007C774F">
            <w:rPr>
              <w:rFonts w:ascii="Geomanist Regular" w:hAnsi="Geomanist Regular"/>
              <w:sz w:val="16"/>
              <w:szCs w:val="20"/>
            </w:rPr>
            <w:t xml:space="preserve">VERSIÓN 1 </w:t>
          </w:r>
          <w:r w:rsidR="00593751">
            <w:rPr>
              <w:rFonts w:ascii="Geomanist Regular" w:hAnsi="Geomanist Regular"/>
              <w:sz w:val="16"/>
              <w:szCs w:val="20"/>
            </w:rPr>
            <w:t>MARZO</w:t>
          </w:r>
          <w:r w:rsidRPr="007C774F">
            <w:rPr>
              <w:rFonts w:ascii="Geomanist Regular" w:hAnsi="Geomanist Regular"/>
              <w:sz w:val="16"/>
              <w:szCs w:val="20"/>
            </w:rPr>
            <w:t xml:space="preserve"> 202</w:t>
          </w:r>
          <w:r w:rsidR="00593751">
            <w:rPr>
              <w:rFonts w:ascii="Geomanist Regular" w:hAnsi="Geomanist Regular"/>
              <w:sz w:val="16"/>
              <w:szCs w:val="20"/>
            </w:rPr>
            <w:t>4</w:t>
          </w:r>
        </w:p>
      </w:tc>
    </w:tr>
  </w:tbl>
  <w:p w:rsidR="00755EA2" w:rsidP="00755EA2" w:rsidRDefault="00755EA2" w14:paraId="639AB64F"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42046D"/>
    <w:multiLevelType w:val="hybridMultilevel"/>
    <w:tmpl w:val="171CF44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100C5E4A"/>
    <w:multiLevelType w:val="multilevel"/>
    <w:tmpl w:val="F52A132E"/>
    <w:styleLink w:val="Estilo2"/>
    <w:lvl w:ilvl="0">
      <w:start w:val="1"/>
      <w:numFmt w:val="decimal"/>
      <w:pStyle w:val="Ttulo1"/>
      <w:suff w:val="space"/>
      <w:lvlText w:val="%1."/>
      <w:lvlJc w:val="left"/>
      <w:pPr>
        <w:ind w:left="360" w:hanging="360"/>
      </w:pPr>
      <w:rPr>
        <w:rFonts w:hint="default"/>
      </w:rPr>
    </w:lvl>
    <w:lvl w:ilvl="1">
      <w:start w:val="1"/>
      <w:numFmt w:val="decimal"/>
      <w:pStyle w:val="Ttulo2"/>
      <w:suff w:val="space"/>
      <w:lvlText w:val="%1.%2."/>
      <w:lvlJc w:val="left"/>
      <w:pPr>
        <w:ind w:left="720" w:hanging="360"/>
      </w:pPr>
      <w:rPr>
        <w:rFonts w:hint="default"/>
      </w:rPr>
    </w:lvl>
    <w:lvl w:ilvl="2">
      <w:start w:val="1"/>
      <w:numFmt w:val="decimal"/>
      <w:pStyle w:val="Ttulo3"/>
      <w:suff w:val="space"/>
      <w:lvlText w:val="%1.%2.%3."/>
      <w:lvlJc w:val="left"/>
      <w:pPr>
        <w:ind w:left="1080" w:hanging="360"/>
      </w:pPr>
      <w:rPr>
        <w:rFonts w:hint="default"/>
      </w:rPr>
    </w:lvl>
    <w:lvl w:ilvl="3">
      <w:start w:val="1"/>
      <w:numFmt w:val="decimal"/>
      <w:pStyle w:val="Ttulo4"/>
      <w:suff w:val="space"/>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2EA4CE1"/>
    <w:multiLevelType w:val="hybridMultilevel"/>
    <w:tmpl w:val="1638CE1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 w15:restartNumberingAfterBreak="0">
    <w:nsid w:val="14FB1E80"/>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127B05"/>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F775214"/>
    <w:multiLevelType w:val="hybridMultilevel"/>
    <w:tmpl w:val="0A76B7AC"/>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 w15:restartNumberingAfterBreak="0">
    <w:nsid w:val="2B5F2351"/>
    <w:multiLevelType w:val="hybridMultilevel"/>
    <w:tmpl w:val="2850E1D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2E6FAAE3"/>
    <w:multiLevelType w:val="hybridMultilevel"/>
    <w:tmpl w:val="4B80DC3C"/>
    <w:lvl w:ilvl="0" w:tplc="9A088AFA">
      <w:start w:val="1"/>
      <w:numFmt w:val="bullet"/>
      <w:lvlText w:val=""/>
      <w:lvlJc w:val="left"/>
      <w:pPr>
        <w:ind w:left="720" w:hanging="360"/>
      </w:pPr>
      <w:rPr>
        <w:rFonts w:hint="default" w:ascii="Symbol" w:hAnsi="Symbol"/>
      </w:rPr>
    </w:lvl>
    <w:lvl w:ilvl="1" w:tplc="28FC92F4">
      <w:start w:val="1"/>
      <w:numFmt w:val="bullet"/>
      <w:lvlText w:val="o"/>
      <w:lvlJc w:val="left"/>
      <w:pPr>
        <w:ind w:left="1440" w:hanging="360"/>
      </w:pPr>
      <w:rPr>
        <w:rFonts w:hint="default" w:ascii="Courier New" w:hAnsi="Courier New"/>
      </w:rPr>
    </w:lvl>
    <w:lvl w:ilvl="2" w:tplc="10000E8E">
      <w:start w:val="1"/>
      <w:numFmt w:val="bullet"/>
      <w:lvlText w:val=""/>
      <w:lvlJc w:val="left"/>
      <w:pPr>
        <w:ind w:left="2160" w:hanging="360"/>
      </w:pPr>
      <w:rPr>
        <w:rFonts w:hint="default" w:ascii="Wingdings" w:hAnsi="Wingdings"/>
      </w:rPr>
    </w:lvl>
    <w:lvl w:ilvl="3" w:tplc="C6962050">
      <w:start w:val="1"/>
      <w:numFmt w:val="bullet"/>
      <w:lvlText w:val=""/>
      <w:lvlJc w:val="left"/>
      <w:pPr>
        <w:ind w:left="2880" w:hanging="360"/>
      </w:pPr>
      <w:rPr>
        <w:rFonts w:hint="default" w:ascii="Symbol" w:hAnsi="Symbol"/>
      </w:rPr>
    </w:lvl>
    <w:lvl w:ilvl="4" w:tplc="E34A298A">
      <w:start w:val="1"/>
      <w:numFmt w:val="bullet"/>
      <w:lvlText w:val="o"/>
      <w:lvlJc w:val="left"/>
      <w:pPr>
        <w:ind w:left="3600" w:hanging="360"/>
      </w:pPr>
      <w:rPr>
        <w:rFonts w:hint="default" w:ascii="Courier New" w:hAnsi="Courier New"/>
      </w:rPr>
    </w:lvl>
    <w:lvl w:ilvl="5" w:tplc="15DE62CC">
      <w:start w:val="1"/>
      <w:numFmt w:val="bullet"/>
      <w:lvlText w:val=""/>
      <w:lvlJc w:val="left"/>
      <w:pPr>
        <w:ind w:left="4320" w:hanging="360"/>
      </w:pPr>
      <w:rPr>
        <w:rFonts w:hint="default" w:ascii="Wingdings" w:hAnsi="Wingdings"/>
      </w:rPr>
    </w:lvl>
    <w:lvl w:ilvl="6" w:tplc="86C48D42">
      <w:start w:val="1"/>
      <w:numFmt w:val="bullet"/>
      <w:lvlText w:val=""/>
      <w:lvlJc w:val="left"/>
      <w:pPr>
        <w:ind w:left="5040" w:hanging="360"/>
      </w:pPr>
      <w:rPr>
        <w:rFonts w:hint="default" w:ascii="Symbol" w:hAnsi="Symbol"/>
      </w:rPr>
    </w:lvl>
    <w:lvl w:ilvl="7" w:tplc="C7767106">
      <w:start w:val="1"/>
      <w:numFmt w:val="bullet"/>
      <w:lvlText w:val="o"/>
      <w:lvlJc w:val="left"/>
      <w:pPr>
        <w:ind w:left="5760" w:hanging="360"/>
      </w:pPr>
      <w:rPr>
        <w:rFonts w:hint="default" w:ascii="Courier New" w:hAnsi="Courier New"/>
      </w:rPr>
    </w:lvl>
    <w:lvl w:ilvl="8" w:tplc="88F4795A">
      <w:start w:val="1"/>
      <w:numFmt w:val="bullet"/>
      <w:lvlText w:val=""/>
      <w:lvlJc w:val="left"/>
      <w:pPr>
        <w:ind w:left="6480" w:hanging="360"/>
      </w:pPr>
      <w:rPr>
        <w:rFonts w:hint="default" w:ascii="Wingdings" w:hAnsi="Wingdings"/>
      </w:rPr>
    </w:lvl>
  </w:abstractNum>
  <w:abstractNum w:abstractNumId="8" w15:restartNumberingAfterBreak="0">
    <w:nsid w:val="3246650F"/>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6EF1CC1"/>
    <w:multiLevelType w:val="hybridMultilevel"/>
    <w:tmpl w:val="A9F6EA1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3B5740E9"/>
    <w:multiLevelType w:val="hybridMultilevel"/>
    <w:tmpl w:val="DAB0486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1" w15:restartNumberingAfterBreak="0">
    <w:nsid w:val="3EAA4ECE"/>
    <w:multiLevelType w:val="hybridMultilevel"/>
    <w:tmpl w:val="DFE4AC9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2" w15:restartNumberingAfterBreak="0">
    <w:nsid w:val="3F37D4D9"/>
    <w:multiLevelType w:val="hybridMultilevel"/>
    <w:tmpl w:val="C472DC5A"/>
    <w:lvl w:ilvl="0" w:tplc="E3246E16">
      <w:start w:val="1"/>
      <w:numFmt w:val="bullet"/>
      <w:lvlText w:val=""/>
      <w:lvlJc w:val="left"/>
      <w:pPr>
        <w:ind w:left="720" w:hanging="360"/>
      </w:pPr>
      <w:rPr>
        <w:rFonts w:hint="default" w:ascii="Symbol" w:hAnsi="Symbol"/>
      </w:rPr>
    </w:lvl>
    <w:lvl w:ilvl="1" w:tplc="B4967F7C">
      <w:start w:val="1"/>
      <w:numFmt w:val="bullet"/>
      <w:lvlText w:val="o"/>
      <w:lvlJc w:val="left"/>
      <w:pPr>
        <w:ind w:left="1440" w:hanging="360"/>
      </w:pPr>
      <w:rPr>
        <w:rFonts w:hint="default" w:ascii="Courier New" w:hAnsi="Courier New"/>
      </w:rPr>
    </w:lvl>
    <w:lvl w:ilvl="2" w:tplc="40BCCD84">
      <w:start w:val="1"/>
      <w:numFmt w:val="bullet"/>
      <w:lvlText w:val=""/>
      <w:lvlJc w:val="left"/>
      <w:pPr>
        <w:ind w:left="2160" w:hanging="360"/>
      </w:pPr>
      <w:rPr>
        <w:rFonts w:hint="default" w:ascii="Wingdings" w:hAnsi="Wingdings"/>
      </w:rPr>
    </w:lvl>
    <w:lvl w:ilvl="3" w:tplc="CEFE8ECA">
      <w:start w:val="1"/>
      <w:numFmt w:val="bullet"/>
      <w:lvlText w:val=""/>
      <w:lvlJc w:val="left"/>
      <w:pPr>
        <w:ind w:left="2880" w:hanging="360"/>
      </w:pPr>
      <w:rPr>
        <w:rFonts w:hint="default" w:ascii="Symbol" w:hAnsi="Symbol"/>
      </w:rPr>
    </w:lvl>
    <w:lvl w:ilvl="4" w:tplc="5D1A37D0">
      <w:start w:val="1"/>
      <w:numFmt w:val="bullet"/>
      <w:lvlText w:val="o"/>
      <w:lvlJc w:val="left"/>
      <w:pPr>
        <w:ind w:left="3600" w:hanging="360"/>
      </w:pPr>
      <w:rPr>
        <w:rFonts w:hint="default" w:ascii="Courier New" w:hAnsi="Courier New"/>
      </w:rPr>
    </w:lvl>
    <w:lvl w:ilvl="5" w:tplc="7610A0EA">
      <w:start w:val="1"/>
      <w:numFmt w:val="bullet"/>
      <w:lvlText w:val=""/>
      <w:lvlJc w:val="left"/>
      <w:pPr>
        <w:ind w:left="4320" w:hanging="360"/>
      </w:pPr>
      <w:rPr>
        <w:rFonts w:hint="default" w:ascii="Wingdings" w:hAnsi="Wingdings"/>
      </w:rPr>
    </w:lvl>
    <w:lvl w:ilvl="6" w:tplc="A28A0998">
      <w:start w:val="1"/>
      <w:numFmt w:val="bullet"/>
      <w:lvlText w:val=""/>
      <w:lvlJc w:val="left"/>
      <w:pPr>
        <w:ind w:left="5040" w:hanging="360"/>
      </w:pPr>
      <w:rPr>
        <w:rFonts w:hint="default" w:ascii="Symbol" w:hAnsi="Symbol"/>
      </w:rPr>
    </w:lvl>
    <w:lvl w:ilvl="7" w:tplc="5720DB8C">
      <w:start w:val="1"/>
      <w:numFmt w:val="bullet"/>
      <w:lvlText w:val="o"/>
      <w:lvlJc w:val="left"/>
      <w:pPr>
        <w:ind w:left="5760" w:hanging="360"/>
      </w:pPr>
      <w:rPr>
        <w:rFonts w:hint="default" w:ascii="Courier New" w:hAnsi="Courier New"/>
      </w:rPr>
    </w:lvl>
    <w:lvl w:ilvl="8" w:tplc="3C8E6CB8">
      <w:start w:val="1"/>
      <w:numFmt w:val="bullet"/>
      <w:lvlText w:val=""/>
      <w:lvlJc w:val="left"/>
      <w:pPr>
        <w:ind w:left="6480" w:hanging="360"/>
      </w:pPr>
      <w:rPr>
        <w:rFonts w:hint="default" w:ascii="Wingdings" w:hAnsi="Wingdings"/>
      </w:rPr>
    </w:lvl>
  </w:abstractNum>
  <w:abstractNum w:abstractNumId="13" w15:restartNumberingAfterBreak="0">
    <w:nsid w:val="40B77E34"/>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3724109"/>
    <w:multiLevelType w:val="hybridMultilevel"/>
    <w:tmpl w:val="43AEB7E6"/>
    <w:lvl w:ilvl="0" w:tplc="7176274C">
      <w:start w:val="1"/>
      <w:numFmt w:val="bullet"/>
      <w:lvlText w:val=""/>
      <w:lvlJc w:val="left"/>
      <w:pPr>
        <w:ind w:left="720" w:hanging="360"/>
      </w:pPr>
      <w:rPr>
        <w:rFonts w:hint="default" w:ascii="Symbol" w:hAnsi="Symbol"/>
      </w:rPr>
    </w:lvl>
    <w:lvl w:ilvl="1" w:tplc="107E0F50">
      <w:start w:val="1"/>
      <w:numFmt w:val="bullet"/>
      <w:lvlText w:val="o"/>
      <w:lvlJc w:val="left"/>
      <w:pPr>
        <w:ind w:left="1440" w:hanging="360"/>
      </w:pPr>
      <w:rPr>
        <w:rFonts w:hint="default" w:ascii="Courier New" w:hAnsi="Courier New"/>
      </w:rPr>
    </w:lvl>
    <w:lvl w:ilvl="2" w:tplc="C862DBD8">
      <w:start w:val="1"/>
      <w:numFmt w:val="bullet"/>
      <w:lvlText w:val=""/>
      <w:lvlJc w:val="left"/>
      <w:pPr>
        <w:ind w:left="2160" w:hanging="360"/>
      </w:pPr>
      <w:rPr>
        <w:rFonts w:hint="default" w:ascii="Wingdings" w:hAnsi="Wingdings"/>
      </w:rPr>
    </w:lvl>
    <w:lvl w:ilvl="3" w:tplc="9FE23048">
      <w:start w:val="1"/>
      <w:numFmt w:val="bullet"/>
      <w:lvlText w:val=""/>
      <w:lvlJc w:val="left"/>
      <w:pPr>
        <w:ind w:left="2880" w:hanging="360"/>
      </w:pPr>
      <w:rPr>
        <w:rFonts w:hint="default" w:ascii="Symbol" w:hAnsi="Symbol"/>
      </w:rPr>
    </w:lvl>
    <w:lvl w:ilvl="4" w:tplc="B8DC86FA">
      <w:start w:val="1"/>
      <w:numFmt w:val="bullet"/>
      <w:lvlText w:val="o"/>
      <w:lvlJc w:val="left"/>
      <w:pPr>
        <w:ind w:left="3600" w:hanging="360"/>
      </w:pPr>
      <w:rPr>
        <w:rFonts w:hint="default" w:ascii="Courier New" w:hAnsi="Courier New"/>
      </w:rPr>
    </w:lvl>
    <w:lvl w:ilvl="5" w:tplc="B418ABE2">
      <w:start w:val="1"/>
      <w:numFmt w:val="bullet"/>
      <w:lvlText w:val=""/>
      <w:lvlJc w:val="left"/>
      <w:pPr>
        <w:ind w:left="4320" w:hanging="360"/>
      </w:pPr>
      <w:rPr>
        <w:rFonts w:hint="default" w:ascii="Wingdings" w:hAnsi="Wingdings"/>
      </w:rPr>
    </w:lvl>
    <w:lvl w:ilvl="6" w:tplc="936406CC">
      <w:start w:val="1"/>
      <w:numFmt w:val="bullet"/>
      <w:lvlText w:val=""/>
      <w:lvlJc w:val="left"/>
      <w:pPr>
        <w:ind w:left="5040" w:hanging="360"/>
      </w:pPr>
      <w:rPr>
        <w:rFonts w:hint="default" w:ascii="Symbol" w:hAnsi="Symbol"/>
      </w:rPr>
    </w:lvl>
    <w:lvl w:ilvl="7" w:tplc="0F022398">
      <w:start w:val="1"/>
      <w:numFmt w:val="bullet"/>
      <w:lvlText w:val="o"/>
      <w:lvlJc w:val="left"/>
      <w:pPr>
        <w:ind w:left="5760" w:hanging="360"/>
      </w:pPr>
      <w:rPr>
        <w:rFonts w:hint="default" w:ascii="Courier New" w:hAnsi="Courier New"/>
      </w:rPr>
    </w:lvl>
    <w:lvl w:ilvl="8" w:tplc="E61E984E">
      <w:start w:val="1"/>
      <w:numFmt w:val="bullet"/>
      <w:lvlText w:val=""/>
      <w:lvlJc w:val="left"/>
      <w:pPr>
        <w:ind w:left="6480" w:hanging="360"/>
      </w:pPr>
      <w:rPr>
        <w:rFonts w:hint="default" w:ascii="Wingdings" w:hAnsi="Wingdings"/>
      </w:rPr>
    </w:lvl>
  </w:abstractNum>
  <w:abstractNum w:abstractNumId="15" w15:restartNumberingAfterBreak="0">
    <w:nsid w:val="4961220A"/>
    <w:multiLevelType w:val="hybridMultilevel"/>
    <w:tmpl w:val="F942079E"/>
    <w:lvl w:ilvl="0" w:tplc="B72E06AC">
      <w:start w:val="1"/>
      <w:numFmt w:val="bullet"/>
      <w:lvlText w:val=""/>
      <w:lvlJc w:val="left"/>
      <w:pPr>
        <w:ind w:left="720" w:hanging="360"/>
      </w:pPr>
      <w:rPr>
        <w:rFonts w:hint="default" w:ascii="Symbol" w:hAnsi="Symbol"/>
      </w:rPr>
    </w:lvl>
    <w:lvl w:ilvl="1" w:tplc="354CEF4E">
      <w:start w:val="1"/>
      <w:numFmt w:val="bullet"/>
      <w:lvlText w:val="o"/>
      <w:lvlJc w:val="left"/>
      <w:pPr>
        <w:ind w:left="1440" w:hanging="360"/>
      </w:pPr>
      <w:rPr>
        <w:rFonts w:hint="default" w:ascii="Courier New" w:hAnsi="Courier New"/>
      </w:rPr>
    </w:lvl>
    <w:lvl w:ilvl="2" w:tplc="311C6128">
      <w:start w:val="1"/>
      <w:numFmt w:val="bullet"/>
      <w:lvlText w:val=""/>
      <w:lvlJc w:val="left"/>
      <w:pPr>
        <w:ind w:left="2160" w:hanging="360"/>
      </w:pPr>
      <w:rPr>
        <w:rFonts w:hint="default" w:ascii="Wingdings" w:hAnsi="Wingdings"/>
      </w:rPr>
    </w:lvl>
    <w:lvl w:ilvl="3" w:tplc="D7A2038E">
      <w:start w:val="1"/>
      <w:numFmt w:val="bullet"/>
      <w:lvlText w:val=""/>
      <w:lvlJc w:val="left"/>
      <w:pPr>
        <w:ind w:left="2880" w:hanging="360"/>
      </w:pPr>
      <w:rPr>
        <w:rFonts w:hint="default" w:ascii="Symbol" w:hAnsi="Symbol"/>
      </w:rPr>
    </w:lvl>
    <w:lvl w:ilvl="4" w:tplc="A5C02DBC">
      <w:start w:val="1"/>
      <w:numFmt w:val="bullet"/>
      <w:lvlText w:val="o"/>
      <w:lvlJc w:val="left"/>
      <w:pPr>
        <w:ind w:left="3600" w:hanging="360"/>
      </w:pPr>
      <w:rPr>
        <w:rFonts w:hint="default" w:ascii="Courier New" w:hAnsi="Courier New"/>
      </w:rPr>
    </w:lvl>
    <w:lvl w:ilvl="5" w:tplc="FB06D1EE">
      <w:start w:val="1"/>
      <w:numFmt w:val="bullet"/>
      <w:lvlText w:val=""/>
      <w:lvlJc w:val="left"/>
      <w:pPr>
        <w:ind w:left="4320" w:hanging="360"/>
      </w:pPr>
      <w:rPr>
        <w:rFonts w:hint="default" w:ascii="Wingdings" w:hAnsi="Wingdings"/>
      </w:rPr>
    </w:lvl>
    <w:lvl w:ilvl="6" w:tplc="503455A6">
      <w:start w:val="1"/>
      <w:numFmt w:val="bullet"/>
      <w:lvlText w:val=""/>
      <w:lvlJc w:val="left"/>
      <w:pPr>
        <w:ind w:left="5040" w:hanging="360"/>
      </w:pPr>
      <w:rPr>
        <w:rFonts w:hint="default" w:ascii="Symbol" w:hAnsi="Symbol"/>
      </w:rPr>
    </w:lvl>
    <w:lvl w:ilvl="7" w:tplc="555AF9A4">
      <w:start w:val="1"/>
      <w:numFmt w:val="bullet"/>
      <w:lvlText w:val="o"/>
      <w:lvlJc w:val="left"/>
      <w:pPr>
        <w:ind w:left="5760" w:hanging="360"/>
      </w:pPr>
      <w:rPr>
        <w:rFonts w:hint="default" w:ascii="Courier New" w:hAnsi="Courier New"/>
      </w:rPr>
    </w:lvl>
    <w:lvl w:ilvl="8" w:tplc="9CE45CFC">
      <w:start w:val="1"/>
      <w:numFmt w:val="bullet"/>
      <w:lvlText w:val=""/>
      <w:lvlJc w:val="left"/>
      <w:pPr>
        <w:ind w:left="6480" w:hanging="360"/>
      </w:pPr>
      <w:rPr>
        <w:rFonts w:hint="default" w:ascii="Wingdings" w:hAnsi="Wingdings"/>
      </w:rPr>
    </w:lvl>
  </w:abstractNum>
  <w:abstractNum w:abstractNumId="16" w15:restartNumberingAfterBreak="0">
    <w:nsid w:val="526546A8"/>
    <w:multiLevelType w:val="hybridMultilevel"/>
    <w:tmpl w:val="2830233A"/>
    <w:lvl w:ilvl="0" w:tplc="B6CA1612">
      <w:start w:val="1"/>
      <w:numFmt w:val="bullet"/>
      <w:lvlText w:val=""/>
      <w:lvlJc w:val="left"/>
      <w:pPr>
        <w:ind w:left="720" w:hanging="360"/>
      </w:pPr>
      <w:rPr>
        <w:rFonts w:hint="default" w:ascii="Symbol" w:hAnsi="Symbol"/>
      </w:rPr>
    </w:lvl>
    <w:lvl w:ilvl="1" w:tplc="12ACBA5E">
      <w:start w:val="1"/>
      <w:numFmt w:val="bullet"/>
      <w:lvlText w:val="o"/>
      <w:lvlJc w:val="left"/>
      <w:pPr>
        <w:ind w:left="1440" w:hanging="360"/>
      </w:pPr>
      <w:rPr>
        <w:rFonts w:hint="default" w:ascii="Courier New" w:hAnsi="Courier New"/>
      </w:rPr>
    </w:lvl>
    <w:lvl w:ilvl="2" w:tplc="207C8FA8">
      <w:start w:val="1"/>
      <w:numFmt w:val="bullet"/>
      <w:lvlText w:val=""/>
      <w:lvlJc w:val="left"/>
      <w:pPr>
        <w:ind w:left="2160" w:hanging="360"/>
      </w:pPr>
      <w:rPr>
        <w:rFonts w:hint="default" w:ascii="Wingdings" w:hAnsi="Wingdings"/>
      </w:rPr>
    </w:lvl>
    <w:lvl w:ilvl="3" w:tplc="8A2AE5CE">
      <w:start w:val="1"/>
      <w:numFmt w:val="bullet"/>
      <w:lvlText w:val=""/>
      <w:lvlJc w:val="left"/>
      <w:pPr>
        <w:ind w:left="2880" w:hanging="360"/>
      </w:pPr>
      <w:rPr>
        <w:rFonts w:hint="default" w:ascii="Symbol" w:hAnsi="Symbol"/>
      </w:rPr>
    </w:lvl>
    <w:lvl w:ilvl="4" w:tplc="C1C64ABE">
      <w:start w:val="1"/>
      <w:numFmt w:val="bullet"/>
      <w:lvlText w:val="o"/>
      <w:lvlJc w:val="left"/>
      <w:pPr>
        <w:ind w:left="3600" w:hanging="360"/>
      </w:pPr>
      <w:rPr>
        <w:rFonts w:hint="default" w:ascii="Courier New" w:hAnsi="Courier New"/>
      </w:rPr>
    </w:lvl>
    <w:lvl w:ilvl="5" w:tplc="BA0040C0">
      <w:start w:val="1"/>
      <w:numFmt w:val="bullet"/>
      <w:lvlText w:val=""/>
      <w:lvlJc w:val="left"/>
      <w:pPr>
        <w:ind w:left="4320" w:hanging="360"/>
      </w:pPr>
      <w:rPr>
        <w:rFonts w:hint="default" w:ascii="Wingdings" w:hAnsi="Wingdings"/>
      </w:rPr>
    </w:lvl>
    <w:lvl w:ilvl="6" w:tplc="6B2040E8">
      <w:start w:val="1"/>
      <w:numFmt w:val="bullet"/>
      <w:lvlText w:val=""/>
      <w:lvlJc w:val="left"/>
      <w:pPr>
        <w:ind w:left="5040" w:hanging="360"/>
      </w:pPr>
      <w:rPr>
        <w:rFonts w:hint="default" w:ascii="Symbol" w:hAnsi="Symbol"/>
      </w:rPr>
    </w:lvl>
    <w:lvl w:ilvl="7" w:tplc="536E3E68">
      <w:start w:val="1"/>
      <w:numFmt w:val="bullet"/>
      <w:lvlText w:val="o"/>
      <w:lvlJc w:val="left"/>
      <w:pPr>
        <w:ind w:left="5760" w:hanging="360"/>
      </w:pPr>
      <w:rPr>
        <w:rFonts w:hint="default" w:ascii="Courier New" w:hAnsi="Courier New"/>
      </w:rPr>
    </w:lvl>
    <w:lvl w:ilvl="8" w:tplc="71E023A4">
      <w:start w:val="1"/>
      <w:numFmt w:val="bullet"/>
      <w:lvlText w:val=""/>
      <w:lvlJc w:val="left"/>
      <w:pPr>
        <w:ind w:left="6480" w:hanging="360"/>
      </w:pPr>
      <w:rPr>
        <w:rFonts w:hint="default" w:ascii="Wingdings" w:hAnsi="Wingdings"/>
      </w:rPr>
    </w:lvl>
  </w:abstractNum>
  <w:abstractNum w:abstractNumId="17" w15:restartNumberingAfterBreak="0">
    <w:nsid w:val="54281191"/>
    <w:multiLevelType w:val="hybridMultilevel"/>
    <w:tmpl w:val="29ECA4E4"/>
    <w:lvl w:ilvl="0" w:tplc="71CAD860">
      <w:start w:val="1"/>
      <w:numFmt w:val="bullet"/>
      <w:lvlText w:val=""/>
      <w:lvlJc w:val="left"/>
      <w:pPr>
        <w:ind w:left="720" w:hanging="360"/>
      </w:pPr>
      <w:rPr>
        <w:rFonts w:hint="default" w:ascii="Symbol" w:hAnsi="Symbol"/>
      </w:rPr>
    </w:lvl>
    <w:lvl w:ilvl="1" w:tplc="6DAE4BBE">
      <w:start w:val="1"/>
      <w:numFmt w:val="bullet"/>
      <w:lvlText w:val="o"/>
      <w:lvlJc w:val="left"/>
      <w:pPr>
        <w:ind w:left="1440" w:hanging="360"/>
      </w:pPr>
      <w:rPr>
        <w:rFonts w:hint="default" w:ascii="Courier New" w:hAnsi="Courier New"/>
      </w:rPr>
    </w:lvl>
    <w:lvl w:ilvl="2" w:tplc="1AB29264">
      <w:start w:val="1"/>
      <w:numFmt w:val="bullet"/>
      <w:lvlText w:val=""/>
      <w:lvlJc w:val="left"/>
      <w:pPr>
        <w:ind w:left="2160" w:hanging="360"/>
      </w:pPr>
      <w:rPr>
        <w:rFonts w:hint="default" w:ascii="Wingdings" w:hAnsi="Wingdings"/>
      </w:rPr>
    </w:lvl>
    <w:lvl w:ilvl="3" w:tplc="B332316A">
      <w:start w:val="1"/>
      <w:numFmt w:val="bullet"/>
      <w:lvlText w:val=""/>
      <w:lvlJc w:val="left"/>
      <w:pPr>
        <w:ind w:left="2880" w:hanging="360"/>
      </w:pPr>
      <w:rPr>
        <w:rFonts w:hint="default" w:ascii="Symbol" w:hAnsi="Symbol"/>
      </w:rPr>
    </w:lvl>
    <w:lvl w:ilvl="4" w:tplc="F8B876FA">
      <w:start w:val="1"/>
      <w:numFmt w:val="bullet"/>
      <w:lvlText w:val="o"/>
      <w:lvlJc w:val="left"/>
      <w:pPr>
        <w:ind w:left="3600" w:hanging="360"/>
      </w:pPr>
      <w:rPr>
        <w:rFonts w:hint="default" w:ascii="Courier New" w:hAnsi="Courier New"/>
      </w:rPr>
    </w:lvl>
    <w:lvl w:ilvl="5" w:tplc="DDA23822">
      <w:start w:val="1"/>
      <w:numFmt w:val="bullet"/>
      <w:lvlText w:val=""/>
      <w:lvlJc w:val="left"/>
      <w:pPr>
        <w:ind w:left="4320" w:hanging="360"/>
      </w:pPr>
      <w:rPr>
        <w:rFonts w:hint="default" w:ascii="Wingdings" w:hAnsi="Wingdings"/>
      </w:rPr>
    </w:lvl>
    <w:lvl w:ilvl="6" w:tplc="012060C4">
      <w:start w:val="1"/>
      <w:numFmt w:val="bullet"/>
      <w:lvlText w:val=""/>
      <w:lvlJc w:val="left"/>
      <w:pPr>
        <w:ind w:left="5040" w:hanging="360"/>
      </w:pPr>
      <w:rPr>
        <w:rFonts w:hint="default" w:ascii="Symbol" w:hAnsi="Symbol"/>
      </w:rPr>
    </w:lvl>
    <w:lvl w:ilvl="7" w:tplc="A8569C78">
      <w:start w:val="1"/>
      <w:numFmt w:val="bullet"/>
      <w:lvlText w:val="o"/>
      <w:lvlJc w:val="left"/>
      <w:pPr>
        <w:ind w:left="5760" w:hanging="360"/>
      </w:pPr>
      <w:rPr>
        <w:rFonts w:hint="default" w:ascii="Courier New" w:hAnsi="Courier New"/>
      </w:rPr>
    </w:lvl>
    <w:lvl w:ilvl="8" w:tplc="4BE643BE">
      <w:start w:val="1"/>
      <w:numFmt w:val="bullet"/>
      <w:lvlText w:val=""/>
      <w:lvlJc w:val="left"/>
      <w:pPr>
        <w:ind w:left="6480" w:hanging="360"/>
      </w:pPr>
      <w:rPr>
        <w:rFonts w:hint="default" w:ascii="Wingdings" w:hAnsi="Wingdings"/>
      </w:rPr>
    </w:lvl>
  </w:abstractNum>
  <w:abstractNum w:abstractNumId="18" w15:restartNumberingAfterBreak="0">
    <w:nsid w:val="5445BCD9"/>
    <w:multiLevelType w:val="hybridMultilevel"/>
    <w:tmpl w:val="F8C8BA9A"/>
    <w:lvl w:ilvl="0" w:tplc="57C0D20E">
      <w:start w:val="1"/>
      <w:numFmt w:val="bullet"/>
      <w:lvlText w:val=""/>
      <w:lvlJc w:val="left"/>
      <w:pPr>
        <w:ind w:left="720" w:hanging="360"/>
      </w:pPr>
      <w:rPr>
        <w:rFonts w:hint="default" w:ascii="Symbol" w:hAnsi="Symbol"/>
      </w:rPr>
    </w:lvl>
    <w:lvl w:ilvl="1" w:tplc="02608EBE">
      <w:start w:val="1"/>
      <w:numFmt w:val="bullet"/>
      <w:lvlText w:val="o"/>
      <w:lvlJc w:val="left"/>
      <w:pPr>
        <w:ind w:left="1440" w:hanging="360"/>
      </w:pPr>
      <w:rPr>
        <w:rFonts w:hint="default" w:ascii="Courier New" w:hAnsi="Courier New"/>
      </w:rPr>
    </w:lvl>
    <w:lvl w:ilvl="2" w:tplc="7C28AAEE">
      <w:start w:val="1"/>
      <w:numFmt w:val="bullet"/>
      <w:lvlText w:val=""/>
      <w:lvlJc w:val="left"/>
      <w:pPr>
        <w:ind w:left="2160" w:hanging="360"/>
      </w:pPr>
      <w:rPr>
        <w:rFonts w:hint="default" w:ascii="Wingdings" w:hAnsi="Wingdings"/>
      </w:rPr>
    </w:lvl>
    <w:lvl w:ilvl="3" w:tplc="0A8AC9DC">
      <w:start w:val="1"/>
      <w:numFmt w:val="bullet"/>
      <w:lvlText w:val=""/>
      <w:lvlJc w:val="left"/>
      <w:pPr>
        <w:ind w:left="2880" w:hanging="360"/>
      </w:pPr>
      <w:rPr>
        <w:rFonts w:hint="default" w:ascii="Symbol" w:hAnsi="Symbol"/>
      </w:rPr>
    </w:lvl>
    <w:lvl w:ilvl="4" w:tplc="7B82AE54">
      <w:start w:val="1"/>
      <w:numFmt w:val="bullet"/>
      <w:lvlText w:val="o"/>
      <w:lvlJc w:val="left"/>
      <w:pPr>
        <w:ind w:left="3600" w:hanging="360"/>
      </w:pPr>
      <w:rPr>
        <w:rFonts w:hint="default" w:ascii="Courier New" w:hAnsi="Courier New"/>
      </w:rPr>
    </w:lvl>
    <w:lvl w:ilvl="5" w:tplc="4B64A268">
      <w:start w:val="1"/>
      <w:numFmt w:val="bullet"/>
      <w:lvlText w:val=""/>
      <w:lvlJc w:val="left"/>
      <w:pPr>
        <w:ind w:left="4320" w:hanging="360"/>
      </w:pPr>
      <w:rPr>
        <w:rFonts w:hint="default" w:ascii="Wingdings" w:hAnsi="Wingdings"/>
      </w:rPr>
    </w:lvl>
    <w:lvl w:ilvl="6" w:tplc="182A61D0">
      <w:start w:val="1"/>
      <w:numFmt w:val="bullet"/>
      <w:lvlText w:val=""/>
      <w:lvlJc w:val="left"/>
      <w:pPr>
        <w:ind w:left="5040" w:hanging="360"/>
      </w:pPr>
      <w:rPr>
        <w:rFonts w:hint="default" w:ascii="Symbol" w:hAnsi="Symbol"/>
      </w:rPr>
    </w:lvl>
    <w:lvl w:ilvl="7" w:tplc="FC1ECB9A">
      <w:start w:val="1"/>
      <w:numFmt w:val="bullet"/>
      <w:lvlText w:val="o"/>
      <w:lvlJc w:val="left"/>
      <w:pPr>
        <w:ind w:left="5760" w:hanging="360"/>
      </w:pPr>
      <w:rPr>
        <w:rFonts w:hint="default" w:ascii="Courier New" w:hAnsi="Courier New"/>
      </w:rPr>
    </w:lvl>
    <w:lvl w:ilvl="8" w:tplc="6A024220">
      <w:start w:val="1"/>
      <w:numFmt w:val="bullet"/>
      <w:lvlText w:val=""/>
      <w:lvlJc w:val="left"/>
      <w:pPr>
        <w:ind w:left="6480" w:hanging="360"/>
      </w:pPr>
      <w:rPr>
        <w:rFonts w:hint="default" w:ascii="Wingdings" w:hAnsi="Wingdings"/>
      </w:rPr>
    </w:lvl>
  </w:abstractNum>
  <w:abstractNum w:abstractNumId="19" w15:restartNumberingAfterBreak="0">
    <w:nsid w:val="551B452A"/>
    <w:multiLevelType w:val="hybridMultilevel"/>
    <w:tmpl w:val="22521006"/>
    <w:lvl w:ilvl="0" w:tplc="32902CD2">
      <w:start w:val="1"/>
      <w:numFmt w:val="bullet"/>
      <w:lvlText w:val=""/>
      <w:lvlJc w:val="left"/>
      <w:pPr>
        <w:ind w:left="720" w:hanging="360"/>
      </w:pPr>
      <w:rPr>
        <w:rFonts w:hint="default" w:ascii="Symbol" w:hAnsi="Symbol"/>
      </w:rPr>
    </w:lvl>
    <w:lvl w:ilvl="1" w:tplc="D3D2981A">
      <w:start w:val="1"/>
      <w:numFmt w:val="bullet"/>
      <w:lvlText w:val="o"/>
      <w:lvlJc w:val="left"/>
      <w:pPr>
        <w:ind w:left="1440" w:hanging="360"/>
      </w:pPr>
      <w:rPr>
        <w:rFonts w:hint="default" w:ascii="Courier New" w:hAnsi="Courier New"/>
      </w:rPr>
    </w:lvl>
    <w:lvl w:ilvl="2" w:tplc="AC745E2E">
      <w:start w:val="1"/>
      <w:numFmt w:val="bullet"/>
      <w:lvlText w:val=""/>
      <w:lvlJc w:val="left"/>
      <w:pPr>
        <w:ind w:left="2160" w:hanging="360"/>
      </w:pPr>
      <w:rPr>
        <w:rFonts w:hint="default" w:ascii="Wingdings" w:hAnsi="Wingdings"/>
      </w:rPr>
    </w:lvl>
    <w:lvl w:ilvl="3" w:tplc="83C6ABCC">
      <w:start w:val="1"/>
      <w:numFmt w:val="bullet"/>
      <w:lvlText w:val=""/>
      <w:lvlJc w:val="left"/>
      <w:pPr>
        <w:ind w:left="2880" w:hanging="360"/>
      </w:pPr>
      <w:rPr>
        <w:rFonts w:hint="default" w:ascii="Symbol" w:hAnsi="Symbol"/>
      </w:rPr>
    </w:lvl>
    <w:lvl w:ilvl="4" w:tplc="5798CD6A">
      <w:start w:val="1"/>
      <w:numFmt w:val="bullet"/>
      <w:lvlText w:val="o"/>
      <w:lvlJc w:val="left"/>
      <w:pPr>
        <w:ind w:left="3600" w:hanging="360"/>
      </w:pPr>
      <w:rPr>
        <w:rFonts w:hint="default" w:ascii="Courier New" w:hAnsi="Courier New"/>
      </w:rPr>
    </w:lvl>
    <w:lvl w:ilvl="5" w:tplc="EFA41064">
      <w:start w:val="1"/>
      <w:numFmt w:val="bullet"/>
      <w:lvlText w:val=""/>
      <w:lvlJc w:val="left"/>
      <w:pPr>
        <w:ind w:left="4320" w:hanging="360"/>
      </w:pPr>
      <w:rPr>
        <w:rFonts w:hint="default" w:ascii="Wingdings" w:hAnsi="Wingdings"/>
      </w:rPr>
    </w:lvl>
    <w:lvl w:ilvl="6" w:tplc="49CA46C0">
      <w:start w:val="1"/>
      <w:numFmt w:val="bullet"/>
      <w:lvlText w:val=""/>
      <w:lvlJc w:val="left"/>
      <w:pPr>
        <w:ind w:left="5040" w:hanging="360"/>
      </w:pPr>
      <w:rPr>
        <w:rFonts w:hint="default" w:ascii="Symbol" w:hAnsi="Symbol"/>
      </w:rPr>
    </w:lvl>
    <w:lvl w:ilvl="7" w:tplc="93583C80">
      <w:start w:val="1"/>
      <w:numFmt w:val="bullet"/>
      <w:lvlText w:val="o"/>
      <w:lvlJc w:val="left"/>
      <w:pPr>
        <w:ind w:left="5760" w:hanging="360"/>
      </w:pPr>
      <w:rPr>
        <w:rFonts w:hint="default" w:ascii="Courier New" w:hAnsi="Courier New"/>
      </w:rPr>
    </w:lvl>
    <w:lvl w:ilvl="8" w:tplc="716CDE60">
      <w:start w:val="1"/>
      <w:numFmt w:val="bullet"/>
      <w:lvlText w:val=""/>
      <w:lvlJc w:val="left"/>
      <w:pPr>
        <w:ind w:left="6480" w:hanging="360"/>
      </w:pPr>
      <w:rPr>
        <w:rFonts w:hint="default" w:ascii="Wingdings" w:hAnsi="Wingdings"/>
      </w:rPr>
    </w:lvl>
  </w:abstractNum>
  <w:abstractNum w:abstractNumId="20" w15:restartNumberingAfterBreak="0">
    <w:nsid w:val="63CA3228"/>
    <w:multiLevelType w:val="hybridMultilevel"/>
    <w:tmpl w:val="9404E490"/>
    <w:lvl w:ilvl="0" w:tplc="EC922A26">
      <w:start w:val="1"/>
      <w:numFmt w:val="bullet"/>
      <w:lvlText w:val=""/>
      <w:lvlJc w:val="left"/>
      <w:pPr>
        <w:ind w:left="720" w:hanging="360"/>
      </w:pPr>
      <w:rPr>
        <w:rFonts w:hint="default" w:ascii="Symbol" w:hAnsi="Symbol"/>
      </w:rPr>
    </w:lvl>
    <w:lvl w:ilvl="1" w:tplc="7A5A5C86">
      <w:start w:val="1"/>
      <w:numFmt w:val="bullet"/>
      <w:lvlText w:val="o"/>
      <w:lvlJc w:val="left"/>
      <w:pPr>
        <w:ind w:left="1440" w:hanging="360"/>
      </w:pPr>
      <w:rPr>
        <w:rFonts w:hint="default" w:ascii="Courier New" w:hAnsi="Courier New"/>
      </w:rPr>
    </w:lvl>
    <w:lvl w:ilvl="2" w:tplc="1BB44C72">
      <w:start w:val="1"/>
      <w:numFmt w:val="bullet"/>
      <w:lvlText w:val=""/>
      <w:lvlJc w:val="left"/>
      <w:pPr>
        <w:ind w:left="2160" w:hanging="360"/>
      </w:pPr>
      <w:rPr>
        <w:rFonts w:hint="default" w:ascii="Wingdings" w:hAnsi="Wingdings"/>
      </w:rPr>
    </w:lvl>
    <w:lvl w:ilvl="3" w:tplc="0A2C94AC">
      <w:start w:val="1"/>
      <w:numFmt w:val="bullet"/>
      <w:lvlText w:val=""/>
      <w:lvlJc w:val="left"/>
      <w:pPr>
        <w:ind w:left="2880" w:hanging="360"/>
      </w:pPr>
      <w:rPr>
        <w:rFonts w:hint="default" w:ascii="Symbol" w:hAnsi="Symbol"/>
      </w:rPr>
    </w:lvl>
    <w:lvl w:ilvl="4" w:tplc="0F30F7F6">
      <w:start w:val="1"/>
      <w:numFmt w:val="bullet"/>
      <w:lvlText w:val="o"/>
      <w:lvlJc w:val="left"/>
      <w:pPr>
        <w:ind w:left="3600" w:hanging="360"/>
      </w:pPr>
      <w:rPr>
        <w:rFonts w:hint="default" w:ascii="Courier New" w:hAnsi="Courier New"/>
      </w:rPr>
    </w:lvl>
    <w:lvl w:ilvl="5" w:tplc="2B746142">
      <w:start w:val="1"/>
      <w:numFmt w:val="bullet"/>
      <w:lvlText w:val=""/>
      <w:lvlJc w:val="left"/>
      <w:pPr>
        <w:ind w:left="4320" w:hanging="360"/>
      </w:pPr>
      <w:rPr>
        <w:rFonts w:hint="default" w:ascii="Wingdings" w:hAnsi="Wingdings"/>
      </w:rPr>
    </w:lvl>
    <w:lvl w:ilvl="6" w:tplc="AD20294E">
      <w:start w:val="1"/>
      <w:numFmt w:val="bullet"/>
      <w:lvlText w:val=""/>
      <w:lvlJc w:val="left"/>
      <w:pPr>
        <w:ind w:left="5040" w:hanging="360"/>
      </w:pPr>
      <w:rPr>
        <w:rFonts w:hint="default" w:ascii="Symbol" w:hAnsi="Symbol"/>
      </w:rPr>
    </w:lvl>
    <w:lvl w:ilvl="7" w:tplc="206C1018">
      <w:start w:val="1"/>
      <w:numFmt w:val="bullet"/>
      <w:lvlText w:val="o"/>
      <w:lvlJc w:val="left"/>
      <w:pPr>
        <w:ind w:left="5760" w:hanging="360"/>
      </w:pPr>
      <w:rPr>
        <w:rFonts w:hint="default" w:ascii="Courier New" w:hAnsi="Courier New"/>
      </w:rPr>
    </w:lvl>
    <w:lvl w:ilvl="8" w:tplc="A7EED562">
      <w:start w:val="1"/>
      <w:numFmt w:val="bullet"/>
      <w:lvlText w:val=""/>
      <w:lvlJc w:val="left"/>
      <w:pPr>
        <w:ind w:left="6480" w:hanging="360"/>
      </w:pPr>
      <w:rPr>
        <w:rFonts w:hint="default" w:ascii="Wingdings" w:hAnsi="Wingdings"/>
      </w:rPr>
    </w:lvl>
  </w:abstractNum>
  <w:abstractNum w:abstractNumId="21" w15:restartNumberingAfterBreak="0">
    <w:nsid w:val="69149EC6"/>
    <w:multiLevelType w:val="hybridMultilevel"/>
    <w:tmpl w:val="3DB24A1C"/>
    <w:lvl w:ilvl="0" w:tplc="7B4A311E">
      <w:start w:val="1"/>
      <w:numFmt w:val="bullet"/>
      <w:lvlText w:val=""/>
      <w:lvlJc w:val="left"/>
      <w:pPr>
        <w:ind w:left="720" w:hanging="360"/>
      </w:pPr>
      <w:rPr>
        <w:rFonts w:hint="default" w:ascii="Symbol" w:hAnsi="Symbol"/>
      </w:rPr>
    </w:lvl>
    <w:lvl w:ilvl="1" w:tplc="96F0F9BC">
      <w:start w:val="1"/>
      <w:numFmt w:val="bullet"/>
      <w:lvlText w:val="o"/>
      <w:lvlJc w:val="left"/>
      <w:pPr>
        <w:ind w:left="1440" w:hanging="360"/>
      </w:pPr>
      <w:rPr>
        <w:rFonts w:hint="default" w:ascii="Courier New" w:hAnsi="Courier New"/>
      </w:rPr>
    </w:lvl>
    <w:lvl w:ilvl="2" w:tplc="58541A6C">
      <w:start w:val="1"/>
      <w:numFmt w:val="bullet"/>
      <w:lvlText w:val=""/>
      <w:lvlJc w:val="left"/>
      <w:pPr>
        <w:ind w:left="2160" w:hanging="360"/>
      </w:pPr>
      <w:rPr>
        <w:rFonts w:hint="default" w:ascii="Wingdings" w:hAnsi="Wingdings"/>
      </w:rPr>
    </w:lvl>
    <w:lvl w:ilvl="3" w:tplc="172E8E5E">
      <w:start w:val="1"/>
      <w:numFmt w:val="bullet"/>
      <w:lvlText w:val=""/>
      <w:lvlJc w:val="left"/>
      <w:pPr>
        <w:ind w:left="2880" w:hanging="360"/>
      </w:pPr>
      <w:rPr>
        <w:rFonts w:hint="default" w:ascii="Symbol" w:hAnsi="Symbol"/>
      </w:rPr>
    </w:lvl>
    <w:lvl w:ilvl="4" w:tplc="106AFD66">
      <w:start w:val="1"/>
      <w:numFmt w:val="bullet"/>
      <w:lvlText w:val="o"/>
      <w:lvlJc w:val="left"/>
      <w:pPr>
        <w:ind w:left="3600" w:hanging="360"/>
      </w:pPr>
      <w:rPr>
        <w:rFonts w:hint="default" w:ascii="Courier New" w:hAnsi="Courier New"/>
      </w:rPr>
    </w:lvl>
    <w:lvl w:ilvl="5" w:tplc="D0C6EF84">
      <w:start w:val="1"/>
      <w:numFmt w:val="bullet"/>
      <w:lvlText w:val=""/>
      <w:lvlJc w:val="left"/>
      <w:pPr>
        <w:ind w:left="4320" w:hanging="360"/>
      </w:pPr>
      <w:rPr>
        <w:rFonts w:hint="default" w:ascii="Wingdings" w:hAnsi="Wingdings"/>
      </w:rPr>
    </w:lvl>
    <w:lvl w:ilvl="6" w:tplc="5FE06E04">
      <w:start w:val="1"/>
      <w:numFmt w:val="bullet"/>
      <w:lvlText w:val=""/>
      <w:lvlJc w:val="left"/>
      <w:pPr>
        <w:ind w:left="5040" w:hanging="360"/>
      </w:pPr>
      <w:rPr>
        <w:rFonts w:hint="default" w:ascii="Symbol" w:hAnsi="Symbol"/>
      </w:rPr>
    </w:lvl>
    <w:lvl w:ilvl="7" w:tplc="ED48AC46">
      <w:start w:val="1"/>
      <w:numFmt w:val="bullet"/>
      <w:lvlText w:val="o"/>
      <w:lvlJc w:val="left"/>
      <w:pPr>
        <w:ind w:left="5760" w:hanging="360"/>
      </w:pPr>
      <w:rPr>
        <w:rFonts w:hint="default" w:ascii="Courier New" w:hAnsi="Courier New"/>
      </w:rPr>
    </w:lvl>
    <w:lvl w:ilvl="8" w:tplc="7BD28CBA">
      <w:start w:val="1"/>
      <w:numFmt w:val="bullet"/>
      <w:lvlText w:val=""/>
      <w:lvlJc w:val="left"/>
      <w:pPr>
        <w:ind w:left="6480" w:hanging="360"/>
      </w:pPr>
      <w:rPr>
        <w:rFonts w:hint="default" w:ascii="Wingdings" w:hAnsi="Wingdings"/>
      </w:rPr>
    </w:lvl>
  </w:abstractNum>
  <w:abstractNum w:abstractNumId="22" w15:restartNumberingAfterBreak="0">
    <w:nsid w:val="6BCEA777"/>
    <w:multiLevelType w:val="hybridMultilevel"/>
    <w:tmpl w:val="17009A32"/>
    <w:lvl w:ilvl="0" w:tplc="FCD89BD2">
      <w:start w:val="1"/>
      <w:numFmt w:val="bullet"/>
      <w:lvlText w:val=""/>
      <w:lvlJc w:val="left"/>
      <w:pPr>
        <w:ind w:left="720" w:hanging="360"/>
      </w:pPr>
      <w:rPr>
        <w:rFonts w:hint="default" w:ascii="Symbol" w:hAnsi="Symbol"/>
      </w:rPr>
    </w:lvl>
    <w:lvl w:ilvl="1" w:tplc="48F8A3E0">
      <w:start w:val="1"/>
      <w:numFmt w:val="bullet"/>
      <w:lvlText w:val="o"/>
      <w:lvlJc w:val="left"/>
      <w:pPr>
        <w:ind w:left="1440" w:hanging="360"/>
      </w:pPr>
      <w:rPr>
        <w:rFonts w:hint="default" w:ascii="Courier New" w:hAnsi="Courier New"/>
      </w:rPr>
    </w:lvl>
    <w:lvl w:ilvl="2" w:tplc="483C8C02">
      <w:start w:val="1"/>
      <w:numFmt w:val="bullet"/>
      <w:lvlText w:val=""/>
      <w:lvlJc w:val="left"/>
      <w:pPr>
        <w:ind w:left="2160" w:hanging="360"/>
      </w:pPr>
      <w:rPr>
        <w:rFonts w:hint="default" w:ascii="Wingdings" w:hAnsi="Wingdings"/>
      </w:rPr>
    </w:lvl>
    <w:lvl w:ilvl="3" w:tplc="CAE66628">
      <w:start w:val="1"/>
      <w:numFmt w:val="bullet"/>
      <w:lvlText w:val=""/>
      <w:lvlJc w:val="left"/>
      <w:pPr>
        <w:ind w:left="2880" w:hanging="360"/>
      </w:pPr>
      <w:rPr>
        <w:rFonts w:hint="default" w:ascii="Symbol" w:hAnsi="Symbol"/>
      </w:rPr>
    </w:lvl>
    <w:lvl w:ilvl="4" w:tplc="7A28AE6A">
      <w:start w:val="1"/>
      <w:numFmt w:val="bullet"/>
      <w:lvlText w:val="o"/>
      <w:lvlJc w:val="left"/>
      <w:pPr>
        <w:ind w:left="3600" w:hanging="360"/>
      </w:pPr>
      <w:rPr>
        <w:rFonts w:hint="default" w:ascii="Courier New" w:hAnsi="Courier New"/>
      </w:rPr>
    </w:lvl>
    <w:lvl w:ilvl="5" w:tplc="C6FC4872">
      <w:start w:val="1"/>
      <w:numFmt w:val="bullet"/>
      <w:lvlText w:val=""/>
      <w:lvlJc w:val="left"/>
      <w:pPr>
        <w:ind w:left="4320" w:hanging="360"/>
      </w:pPr>
      <w:rPr>
        <w:rFonts w:hint="default" w:ascii="Wingdings" w:hAnsi="Wingdings"/>
      </w:rPr>
    </w:lvl>
    <w:lvl w:ilvl="6" w:tplc="9DAA28B0">
      <w:start w:val="1"/>
      <w:numFmt w:val="bullet"/>
      <w:lvlText w:val=""/>
      <w:lvlJc w:val="left"/>
      <w:pPr>
        <w:ind w:left="5040" w:hanging="360"/>
      </w:pPr>
      <w:rPr>
        <w:rFonts w:hint="default" w:ascii="Symbol" w:hAnsi="Symbol"/>
      </w:rPr>
    </w:lvl>
    <w:lvl w:ilvl="7" w:tplc="39142292">
      <w:start w:val="1"/>
      <w:numFmt w:val="bullet"/>
      <w:lvlText w:val="o"/>
      <w:lvlJc w:val="left"/>
      <w:pPr>
        <w:ind w:left="5760" w:hanging="360"/>
      </w:pPr>
      <w:rPr>
        <w:rFonts w:hint="default" w:ascii="Courier New" w:hAnsi="Courier New"/>
      </w:rPr>
    </w:lvl>
    <w:lvl w:ilvl="8" w:tplc="92069494">
      <w:start w:val="1"/>
      <w:numFmt w:val="bullet"/>
      <w:lvlText w:val=""/>
      <w:lvlJc w:val="left"/>
      <w:pPr>
        <w:ind w:left="6480" w:hanging="360"/>
      </w:pPr>
      <w:rPr>
        <w:rFonts w:hint="default" w:ascii="Wingdings" w:hAnsi="Wingdings"/>
      </w:rPr>
    </w:lvl>
  </w:abstractNum>
  <w:abstractNum w:abstractNumId="23" w15:restartNumberingAfterBreak="0">
    <w:nsid w:val="6C850535"/>
    <w:multiLevelType w:val="multilevel"/>
    <w:tmpl w:val="015A30C0"/>
    <w:styleLink w:val="Estilo1"/>
    <w:lvl w:ilvl="0">
      <w:start w:val="1"/>
      <w:numFmt w:val="decimal"/>
      <w:lvlText w:val="%1."/>
      <w:lvlJc w:val="left"/>
      <w:pPr>
        <w:ind w:left="360" w:hanging="360"/>
      </w:pPr>
      <w:rPr>
        <w:rFonts w:hint="default" w:ascii="Geomanist Book" w:hAnsi="Geomanist Book"/>
        <w:b/>
        <w:bCs/>
        <w:i w:val="0"/>
        <w:iCs w:val="0"/>
        <w:caps w:val="0"/>
        <w:smallCaps w:val="0"/>
        <w:strike w:val="0"/>
        <w:dstrike w:val="0"/>
        <w:outline w:val="0"/>
        <w:shadow w:val="0"/>
        <w:emboss w:val="0"/>
        <w:imprint w:val="0"/>
        <w:vanish w:val="0"/>
        <w:color w:val="00155C" w:themeColor="text2"/>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792" w:hanging="432"/>
      </w:pPr>
      <w:rPr>
        <w:color w:val="00155C" w:themeColor="accent1"/>
      </w:rPr>
    </w:lvl>
    <w:lvl w:ilvl="2">
      <w:start w:val="1"/>
      <w:numFmt w:val="decimal"/>
      <w:lvlText w:val="%1.%2.%3."/>
      <w:lvlJc w:val="left"/>
      <w:pPr>
        <w:ind w:left="1224" w:hanging="504"/>
      </w:pPr>
      <w:rPr>
        <w:b/>
        <w:bCs/>
        <w:color w:val="00155C" w:themeColor="text2"/>
      </w:rPr>
    </w:lvl>
    <w:lvl w:ilvl="3">
      <w:start w:val="1"/>
      <w:numFmt w:val="decimal"/>
      <w:lvlText w:val="%1.%2.%3.%4."/>
      <w:lvlJc w:val="left"/>
      <w:pPr>
        <w:ind w:left="1728" w:hanging="648"/>
      </w:pPr>
      <w:rPr>
        <w:b/>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91458D0"/>
    <w:multiLevelType w:val="hybridMultilevel"/>
    <w:tmpl w:val="D5522FD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5" w15:restartNumberingAfterBreak="0">
    <w:nsid w:val="7BE72BDC"/>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E89341F"/>
    <w:multiLevelType w:val="multilevel"/>
    <w:tmpl w:val="3DA8B724"/>
    <w:lvl w:ilvl="0">
      <w:start w:val="1"/>
      <w:numFmt w:val="decimal"/>
      <w:lvlText w:val="%1."/>
      <w:lvlJc w:val="left"/>
      <w:pPr>
        <w:ind w:left="360" w:hanging="360"/>
      </w:pPr>
      <w:rPr>
        <w:rFonts w:hint="default" w:ascii="Geomanist Book" w:hAnsi="Geomanist Book"/>
        <w:b/>
        <w:bCs/>
        <w:i w:val="0"/>
        <w:iCs w:val="0"/>
        <w:caps w:val="0"/>
        <w:smallCaps w:val="0"/>
        <w:strike w:val="0"/>
        <w:dstrike w:val="0"/>
        <w:outline w:val="0"/>
        <w:shadow w:val="0"/>
        <w:emboss w:val="0"/>
        <w:imprint w:val="0"/>
        <w:noProof w:val="0"/>
        <w:vanish w:val="0"/>
        <w:color w:val="00155C"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rPr>
        <w:rFonts w:hint="default" w:ascii="Geomanist Regular" w:hAnsi="Geomanist Regular"/>
        <w:b/>
        <w:i w:val="0"/>
        <w:color w:val="00155C" w:themeColor="accent1"/>
      </w:rPr>
    </w:lvl>
    <w:lvl w:ilvl="2">
      <w:start w:val="1"/>
      <w:numFmt w:val="decimal"/>
      <w:lvlText w:val="%1.%2.%3."/>
      <w:lvlJc w:val="left"/>
      <w:pPr>
        <w:ind w:left="1224" w:hanging="504"/>
      </w:pPr>
      <w:rPr>
        <w:rFonts w:hint="default" w:ascii="Geomanist Regular" w:hAnsi="Geomanist Regular"/>
        <w:b w:val="0"/>
        <w:bCs/>
        <w:i w:val="0"/>
        <w:color w:val="00155C" w:themeColor="text2"/>
      </w:rPr>
    </w:lvl>
    <w:lvl w:ilvl="3">
      <w:start w:val="1"/>
      <w:numFmt w:val="decimal"/>
      <w:lvlText w:val="%1.%2.%3.%4."/>
      <w:lvlJc w:val="left"/>
      <w:pPr>
        <w:ind w:left="1728" w:hanging="648"/>
      </w:pPr>
      <w:rPr>
        <w:rFonts w:hint="default"/>
        <w:b/>
        <w:bCs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64017740">
    <w:abstractNumId w:val="18"/>
  </w:num>
  <w:num w:numId="2" w16cid:durableId="740441403">
    <w:abstractNumId w:val="15"/>
  </w:num>
  <w:num w:numId="3" w16cid:durableId="1561794298">
    <w:abstractNumId w:val="16"/>
  </w:num>
  <w:num w:numId="4" w16cid:durableId="172308296">
    <w:abstractNumId w:val="22"/>
  </w:num>
  <w:num w:numId="5" w16cid:durableId="29038403">
    <w:abstractNumId w:val="21"/>
  </w:num>
  <w:num w:numId="6" w16cid:durableId="1874489789">
    <w:abstractNumId w:val="20"/>
  </w:num>
  <w:num w:numId="7" w16cid:durableId="1898854802">
    <w:abstractNumId w:val="7"/>
  </w:num>
  <w:num w:numId="8" w16cid:durableId="1270550963">
    <w:abstractNumId w:val="12"/>
  </w:num>
  <w:num w:numId="9" w16cid:durableId="348601129">
    <w:abstractNumId w:val="14"/>
  </w:num>
  <w:num w:numId="10" w16cid:durableId="709307187">
    <w:abstractNumId w:val="17"/>
  </w:num>
  <w:num w:numId="11" w16cid:durableId="1205797884">
    <w:abstractNumId w:val="19"/>
  </w:num>
  <w:num w:numId="12" w16cid:durableId="761803373">
    <w:abstractNumId w:val="26"/>
  </w:num>
  <w:num w:numId="13" w16cid:durableId="1744184353">
    <w:abstractNumId w:val="4"/>
  </w:num>
  <w:num w:numId="14" w16cid:durableId="1584492761">
    <w:abstractNumId w:val="3"/>
  </w:num>
  <w:num w:numId="15" w16cid:durableId="1864709520">
    <w:abstractNumId w:val="25"/>
  </w:num>
  <w:num w:numId="16" w16cid:durableId="1005594452">
    <w:abstractNumId w:val="23"/>
  </w:num>
  <w:num w:numId="17" w16cid:durableId="412894841">
    <w:abstractNumId w:val="13"/>
  </w:num>
  <w:num w:numId="18" w16cid:durableId="2086679239">
    <w:abstractNumId w:val="6"/>
  </w:num>
  <w:num w:numId="19" w16cid:durableId="1305038417">
    <w:abstractNumId w:val="0"/>
  </w:num>
  <w:num w:numId="20" w16cid:durableId="1076899719">
    <w:abstractNumId w:val="9"/>
  </w:num>
  <w:num w:numId="21" w16cid:durableId="1555778435">
    <w:abstractNumId w:val="11"/>
  </w:num>
  <w:num w:numId="22" w16cid:durableId="1482846512">
    <w:abstractNumId w:val="10"/>
  </w:num>
  <w:num w:numId="23" w16cid:durableId="530460746">
    <w:abstractNumId w:val="2"/>
  </w:num>
  <w:num w:numId="24" w16cid:durableId="807819803">
    <w:abstractNumId w:val="8"/>
  </w:num>
  <w:num w:numId="25" w16cid:durableId="2102601812">
    <w:abstractNumId w:val="24"/>
  </w:num>
  <w:num w:numId="26" w16cid:durableId="979649383">
    <w:abstractNumId w:val="5"/>
  </w:num>
  <w:num w:numId="27" w16cid:durableId="229121307">
    <w:abstractNumId w:val="1"/>
  </w:num>
  <w:num w:numId="28" w16cid:durableId="1811636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109"/>
    <w:rsid w:val="000322E6"/>
    <w:rsid w:val="000741DD"/>
    <w:rsid w:val="000B5B18"/>
    <w:rsid w:val="000B75BF"/>
    <w:rsid w:val="000B7E3C"/>
    <w:rsid w:val="000C542B"/>
    <w:rsid w:val="000D1302"/>
    <w:rsid w:val="00115ACE"/>
    <w:rsid w:val="00116A67"/>
    <w:rsid w:val="00191F4A"/>
    <w:rsid w:val="001B02FE"/>
    <w:rsid w:val="001E001A"/>
    <w:rsid w:val="002337F5"/>
    <w:rsid w:val="00240E1B"/>
    <w:rsid w:val="00242523"/>
    <w:rsid w:val="0024788F"/>
    <w:rsid w:val="002A5248"/>
    <w:rsid w:val="002E625A"/>
    <w:rsid w:val="00327F44"/>
    <w:rsid w:val="00426E7D"/>
    <w:rsid w:val="004314EF"/>
    <w:rsid w:val="00432FFD"/>
    <w:rsid w:val="00444FC6"/>
    <w:rsid w:val="0046147C"/>
    <w:rsid w:val="00467127"/>
    <w:rsid w:val="00481249"/>
    <w:rsid w:val="004C4ACE"/>
    <w:rsid w:val="00563DAF"/>
    <w:rsid w:val="00593751"/>
    <w:rsid w:val="005A20C5"/>
    <w:rsid w:val="005D0F77"/>
    <w:rsid w:val="005D2A9B"/>
    <w:rsid w:val="0061043B"/>
    <w:rsid w:val="00627350"/>
    <w:rsid w:val="0063520E"/>
    <w:rsid w:val="00683ECA"/>
    <w:rsid w:val="00695E23"/>
    <w:rsid w:val="006A3A55"/>
    <w:rsid w:val="006B30D5"/>
    <w:rsid w:val="006F2D1C"/>
    <w:rsid w:val="00703DF3"/>
    <w:rsid w:val="00704917"/>
    <w:rsid w:val="00730F4C"/>
    <w:rsid w:val="00740989"/>
    <w:rsid w:val="00755EA2"/>
    <w:rsid w:val="0076186A"/>
    <w:rsid w:val="007C774F"/>
    <w:rsid w:val="007E1165"/>
    <w:rsid w:val="007F00ED"/>
    <w:rsid w:val="007F4099"/>
    <w:rsid w:val="0080302F"/>
    <w:rsid w:val="00865C19"/>
    <w:rsid w:val="00870D2D"/>
    <w:rsid w:val="00872278"/>
    <w:rsid w:val="008C26BD"/>
    <w:rsid w:val="008E19ED"/>
    <w:rsid w:val="008F11F0"/>
    <w:rsid w:val="0090501D"/>
    <w:rsid w:val="009719A8"/>
    <w:rsid w:val="009C6AD8"/>
    <w:rsid w:val="00A16023"/>
    <w:rsid w:val="00A44E84"/>
    <w:rsid w:val="00A80368"/>
    <w:rsid w:val="00A95F70"/>
    <w:rsid w:val="00AA5614"/>
    <w:rsid w:val="00B3501A"/>
    <w:rsid w:val="00B6084D"/>
    <w:rsid w:val="00B75EE7"/>
    <w:rsid w:val="00BA2595"/>
    <w:rsid w:val="00BB6120"/>
    <w:rsid w:val="00BC1AC5"/>
    <w:rsid w:val="00BC3369"/>
    <w:rsid w:val="00BE1185"/>
    <w:rsid w:val="00BE5575"/>
    <w:rsid w:val="00BF0B8E"/>
    <w:rsid w:val="00BF0C96"/>
    <w:rsid w:val="00C018B8"/>
    <w:rsid w:val="00C04118"/>
    <w:rsid w:val="00C07FB9"/>
    <w:rsid w:val="00C532A6"/>
    <w:rsid w:val="00C912D1"/>
    <w:rsid w:val="00CA371E"/>
    <w:rsid w:val="00CB42C3"/>
    <w:rsid w:val="00CC256C"/>
    <w:rsid w:val="00D07CF1"/>
    <w:rsid w:val="00D5605D"/>
    <w:rsid w:val="00D75B6C"/>
    <w:rsid w:val="00D81539"/>
    <w:rsid w:val="00D902AC"/>
    <w:rsid w:val="00DA4FD5"/>
    <w:rsid w:val="00DB4887"/>
    <w:rsid w:val="00DD1873"/>
    <w:rsid w:val="00DE5D3C"/>
    <w:rsid w:val="00E33AFD"/>
    <w:rsid w:val="00E70FCF"/>
    <w:rsid w:val="00E9250F"/>
    <w:rsid w:val="00E942C3"/>
    <w:rsid w:val="00F054EA"/>
    <w:rsid w:val="00F52109"/>
    <w:rsid w:val="00FB67B8"/>
    <w:rsid w:val="00FD7308"/>
    <w:rsid w:val="00FE7BA6"/>
    <w:rsid w:val="00FF6BDE"/>
    <w:rsid w:val="013D4BC5"/>
    <w:rsid w:val="01C2AF59"/>
    <w:rsid w:val="01C71ADF"/>
    <w:rsid w:val="0235FC2E"/>
    <w:rsid w:val="02714F0C"/>
    <w:rsid w:val="03F42F11"/>
    <w:rsid w:val="04244EA3"/>
    <w:rsid w:val="046E00B4"/>
    <w:rsid w:val="048FE591"/>
    <w:rsid w:val="053E6B37"/>
    <w:rsid w:val="060B261A"/>
    <w:rsid w:val="0627BD25"/>
    <w:rsid w:val="06722D6D"/>
    <w:rsid w:val="073B04C4"/>
    <w:rsid w:val="07BB98A3"/>
    <w:rsid w:val="07CCDB8B"/>
    <w:rsid w:val="088DD59C"/>
    <w:rsid w:val="08C82B72"/>
    <w:rsid w:val="0907E9FD"/>
    <w:rsid w:val="095D5137"/>
    <w:rsid w:val="0A47AB64"/>
    <w:rsid w:val="0AE1C688"/>
    <w:rsid w:val="0C470435"/>
    <w:rsid w:val="0E4C7081"/>
    <w:rsid w:val="0EF9715F"/>
    <w:rsid w:val="0F42DCFA"/>
    <w:rsid w:val="0F45FC8F"/>
    <w:rsid w:val="1078FCCC"/>
    <w:rsid w:val="108BEA52"/>
    <w:rsid w:val="10A5C917"/>
    <w:rsid w:val="119379C2"/>
    <w:rsid w:val="11C8C02F"/>
    <w:rsid w:val="11EA2CC2"/>
    <w:rsid w:val="123A9AC7"/>
    <w:rsid w:val="12822EC0"/>
    <w:rsid w:val="12998BB0"/>
    <w:rsid w:val="1365BEEA"/>
    <w:rsid w:val="1377E52A"/>
    <w:rsid w:val="1420EEB5"/>
    <w:rsid w:val="145E2654"/>
    <w:rsid w:val="14B15836"/>
    <w:rsid w:val="14BA3C4F"/>
    <w:rsid w:val="14C5CD2C"/>
    <w:rsid w:val="1550E2EE"/>
    <w:rsid w:val="15D1099F"/>
    <w:rsid w:val="1661BB81"/>
    <w:rsid w:val="16EDD1A4"/>
    <w:rsid w:val="17DCE969"/>
    <w:rsid w:val="18FBDB67"/>
    <w:rsid w:val="19962C32"/>
    <w:rsid w:val="199CED26"/>
    <w:rsid w:val="19BED7C5"/>
    <w:rsid w:val="1A062EAC"/>
    <w:rsid w:val="1B33F007"/>
    <w:rsid w:val="1B666B0C"/>
    <w:rsid w:val="1B687BB6"/>
    <w:rsid w:val="1B6CD5C6"/>
    <w:rsid w:val="1C94B2C3"/>
    <w:rsid w:val="1CFCA49A"/>
    <w:rsid w:val="1D331265"/>
    <w:rsid w:val="1DCF6AFD"/>
    <w:rsid w:val="1DF488AF"/>
    <w:rsid w:val="1E300801"/>
    <w:rsid w:val="1E367004"/>
    <w:rsid w:val="1EBC1F91"/>
    <w:rsid w:val="1EC668CD"/>
    <w:rsid w:val="1F015E8A"/>
    <w:rsid w:val="1F94728C"/>
    <w:rsid w:val="1FA3C51D"/>
    <w:rsid w:val="203055EC"/>
    <w:rsid w:val="205164C8"/>
    <w:rsid w:val="20F1A5C1"/>
    <w:rsid w:val="20FBBB8B"/>
    <w:rsid w:val="21A01DB3"/>
    <w:rsid w:val="2282BA6D"/>
    <w:rsid w:val="22BD4AF6"/>
    <w:rsid w:val="22C2045E"/>
    <w:rsid w:val="22EEFA3E"/>
    <w:rsid w:val="2340CC14"/>
    <w:rsid w:val="23F5BC16"/>
    <w:rsid w:val="253753F6"/>
    <w:rsid w:val="253B4751"/>
    <w:rsid w:val="25803B69"/>
    <w:rsid w:val="25C539F0"/>
    <w:rsid w:val="2751D689"/>
    <w:rsid w:val="289845A0"/>
    <w:rsid w:val="28FA55AB"/>
    <w:rsid w:val="29D4B2C4"/>
    <w:rsid w:val="2A70B6D1"/>
    <w:rsid w:val="2A7EADFA"/>
    <w:rsid w:val="2A83958D"/>
    <w:rsid w:val="2B9713B8"/>
    <w:rsid w:val="2BC022F2"/>
    <w:rsid w:val="2BC6C18A"/>
    <w:rsid w:val="2EDF2A19"/>
    <w:rsid w:val="2F0920F7"/>
    <w:rsid w:val="2FEA9D7D"/>
    <w:rsid w:val="309BA4BD"/>
    <w:rsid w:val="30A2E8F6"/>
    <w:rsid w:val="3107BD01"/>
    <w:rsid w:val="31C29CFC"/>
    <w:rsid w:val="31DD955A"/>
    <w:rsid w:val="3292090E"/>
    <w:rsid w:val="32B246C5"/>
    <w:rsid w:val="32DBCF41"/>
    <w:rsid w:val="33192D0E"/>
    <w:rsid w:val="3324AEEA"/>
    <w:rsid w:val="356A7F86"/>
    <w:rsid w:val="3586DA07"/>
    <w:rsid w:val="35A28CD7"/>
    <w:rsid w:val="35AB1618"/>
    <w:rsid w:val="35AB7050"/>
    <w:rsid w:val="371DE7EC"/>
    <w:rsid w:val="38C1FA24"/>
    <w:rsid w:val="38C47A00"/>
    <w:rsid w:val="39EBAB74"/>
    <w:rsid w:val="3AAD7F96"/>
    <w:rsid w:val="3B16412F"/>
    <w:rsid w:val="3B7616F3"/>
    <w:rsid w:val="3C1FF2BC"/>
    <w:rsid w:val="3C695A8B"/>
    <w:rsid w:val="3C84BF35"/>
    <w:rsid w:val="3CC443D4"/>
    <w:rsid w:val="3CCF3FD0"/>
    <w:rsid w:val="3D2B47C7"/>
    <w:rsid w:val="3DF02831"/>
    <w:rsid w:val="3EAC8D2E"/>
    <w:rsid w:val="3EC23F7F"/>
    <w:rsid w:val="3F2A68D9"/>
    <w:rsid w:val="401110D4"/>
    <w:rsid w:val="401973B2"/>
    <w:rsid w:val="413C3693"/>
    <w:rsid w:val="41ED39B7"/>
    <w:rsid w:val="41F1FC95"/>
    <w:rsid w:val="420DFB51"/>
    <w:rsid w:val="448EA336"/>
    <w:rsid w:val="44B5F3E1"/>
    <w:rsid w:val="452B37C8"/>
    <w:rsid w:val="4576486B"/>
    <w:rsid w:val="45FD98A4"/>
    <w:rsid w:val="471AF84E"/>
    <w:rsid w:val="471ECA18"/>
    <w:rsid w:val="4795CBA3"/>
    <w:rsid w:val="482A6825"/>
    <w:rsid w:val="48E892A9"/>
    <w:rsid w:val="4985DA5B"/>
    <w:rsid w:val="49AB2392"/>
    <w:rsid w:val="4A8DED79"/>
    <w:rsid w:val="4AC7EA15"/>
    <w:rsid w:val="4B0CC2A5"/>
    <w:rsid w:val="4B88FC47"/>
    <w:rsid w:val="4BC982B6"/>
    <w:rsid w:val="4C1551BC"/>
    <w:rsid w:val="4C3B57F7"/>
    <w:rsid w:val="4D1CE69B"/>
    <w:rsid w:val="4D2094F8"/>
    <w:rsid w:val="4DDDA8D3"/>
    <w:rsid w:val="4E1B9943"/>
    <w:rsid w:val="4E3A63DE"/>
    <w:rsid w:val="4E4EFA5C"/>
    <w:rsid w:val="503CF061"/>
    <w:rsid w:val="50B45052"/>
    <w:rsid w:val="5136AD1C"/>
    <w:rsid w:val="5169DF60"/>
    <w:rsid w:val="51C22BDA"/>
    <w:rsid w:val="5234ABE7"/>
    <w:rsid w:val="53CA49F2"/>
    <w:rsid w:val="5445C0F6"/>
    <w:rsid w:val="54FC0C66"/>
    <w:rsid w:val="5577B191"/>
    <w:rsid w:val="5589BED0"/>
    <w:rsid w:val="55CB47BE"/>
    <w:rsid w:val="55D21C7B"/>
    <w:rsid w:val="55DABF51"/>
    <w:rsid w:val="55DEC64F"/>
    <w:rsid w:val="560E0B77"/>
    <w:rsid w:val="5667899F"/>
    <w:rsid w:val="57272DA4"/>
    <w:rsid w:val="57C77491"/>
    <w:rsid w:val="57D3D051"/>
    <w:rsid w:val="57F95C8E"/>
    <w:rsid w:val="580381B1"/>
    <w:rsid w:val="5898CD16"/>
    <w:rsid w:val="59CF57B2"/>
    <w:rsid w:val="59E46784"/>
    <w:rsid w:val="5A47A62C"/>
    <w:rsid w:val="5AC68A2C"/>
    <w:rsid w:val="5B7FD642"/>
    <w:rsid w:val="5BBEA27D"/>
    <w:rsid w:val="5BEAA29B"/>
    <w:rsid w:val="5C2108B3"/>
    <w:rsid w:val="5CE6CCD9"/>
    <w:rsid w:val="5D6D473F"/>
    <w:rsid w:val="5D884CE2"/>
    <w:rsid w:val="5E4376DE"/>
    <w:rsid w:val="5EA08E1E"/>
    <w:rsid w:val="5EEE76B9"/>
    <w:rsid w:val="5F228818"/>
    <w:rsid w:val="5F44F62A"/>
    <w:rsid w:val="601FB193"/>
    <w:rsid w:val="603F663E"/>
    <w:rsid w:val="629EC259"/>
    <w:rsid w:val="63263D89"/>
    <w:rsid w:val="6326D2D0"/>
    <w:rsid w:val="63312DF7"/>
    <w:rsid w:val="6334AD9A"/>
    <w:rsid w:val="6356F901"/>
    <w:rsid w:val="63AF238E"/>
    <w:rsid w:val="63B8746D"/>
    <w:rsid w:val="65B7E77E"/>
    <w:rsid w:val="6644F7DC"/>
    <w:rsid w:val="664C45C6"/>
    <w:rsid w:val="66C35512"/>
    <w:rsid w:val="6778D968"/>
    <w:rsid w:val="67A7E1F0"/>
    <w:rsid w:val="6863B79C"/>
    <w:rsid w:val="6883F83B"/>
    <w:rsid w:val="689590E2"/>
    <w:rsid w:val="6981DDAA"/>
    <w:rsid w:val="69B74F4A"/>
    <w:rsid w:val="6A569616"/>
    <w:rsid w:val="6AA25DA1"/>
    <w:rsid w:val="6B0C96C1"/>
    <w:rsid w:val="6BAB33AD"/>
    <w:rsid w:val="6BAC3355"/>
    <w:rsid w:val="6BEF9081"/>
    <w:rsid w:val="6C03DFEB"/>
    <w:rsid w:val="6D1E2AAD"/>
    <w:rsid w:val="6D5D0CC2"/>
    <w:rsid w:val="6E3597D4"/>
    <w:rsid w:val="6E72B5F6"/>
    <w:rsid w:val="6EA12803"/>
    <w:rsid w:val="6EC6C4A4"/>
    <w:rsid w:val="6F2426D2"/>
    <w:rsid w:val="6F919E28"/>
    <w:rsid w:val="6FFAEF41"/>
    <w:rsid w:val="70B910E8"/>
    <w:rsid w:val="70D97A9F"/>
    <w:rsid w:val="70DBB555"/>
    <w:rsid w:val="71539EDF"/>
    <w:rsid w:val="71A9B72C"/>
    <w:rsid w:val="71E43A58"/>
    <w:rsid w:val="71EF39AC"/>
    <w:rsid w:val="7219AA6A"/>
    <w:rsid w:val="7275F84F"/>
    <w:rsid w:val="72D4922F"/>
    <w:rsid w:val="72E02F1A"/>
    <w:rsid w:val="73E7BCBB"/>
    <w:rsid w:val="745F7CE7"/>
    <w:rsid w:val="7470E1FB"/>
    <w:rsid w:val="75435D28"/>
    <w:rsid w:val="760371FF"/>
    <w:rsid w:val="7612D902"/>
    <w:rsid w:val="766EFE0F"/>
    <w:rsid w:val="76736E82"/>
    <w:rsid w:val="767A9692"/>
    <w:rsid w:val="76E30BE6"/>
    <w:rsid w:val="78A71516"/>
    <w:rsid w:val="78C2EC7E"/>
    <w:rsid w:val="78FBEFBF"/>
    <w:rsid w:val="79D6ACD0"/>
    <w:rsid w:val="79F1D724"/>
    <w:rsid w:val="7A0C9BC8"/>
    <w:rsid w:val="7A340A0C"/>
    <w:rsid w:val="7A7A53D5"/>
    <w:rsid w:val="7B1CF13B"/>
    <w:rsid w:val="7B43AA1B"/>
    <w:rsid w:val="7BF5EFA5"/>
    <w:rsid w:val="7D424B6E"/>
    <w:rsid w:val="7D750D66"/>
    <w:rsid w:val="7E385780"/>
    <w:rsid w:val="7E3F0B65"/>
    <w:rsid w:val="7E920EDF"/>
    <w:rsid w:val="7F8D4818"/>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F418A3"/>
  <w15:chartTrackingRefBased/>
  <w15:docId w15:val="{50A92615-2F00-49AF-B58B-3007EFD38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semiHidden="1" w:unhideWhenUsed="1" w:qFormat="1"/>
    <w:lsdException w:name="heading 4" w:uiPriority="9" w:semiHidden="1" w:unhideWhenUsed="1" w:qFormat="1"/>
    <w:lsdException w:name="heading 5" w:uiPriority="9" w:semiHidden="1" w:unhideWhenUsed="1" w:qFormat="1"/>
    <w:lsdException w:name="heading 6" w:uiPriority="0"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191F4A"/>
    <w:pPr>
      <w:numPr>
        <w:numId w:val="27"/>
      </w:numPr>
      <w:spacing w:before="120"/>
      <w:outlineLvl w:val="0"/>
    </w:pPr>
    <w:rPr>
      <w:rFonts w:ascii="Geomanist Book" w:hAnsi="Geomanist Book"/>
      <w:b/>
      <w:bCs/>
    </w:rPr>
  </w:style>
  <w:style w:type="paragraph" w:styleId="Ttulo2">
    <w:name w:val="heading 2"/>
    <w:basedOn w:val="Normal"/>
    <w:next w:val="Normal"/>
    <w:link w:val="Ttulo2Car"/>
    <w:uiPriority w:val="9"/>
    <w:unhideWhenUsed/>
    <w:qFormat/>
    <w:rsid w:val="00191F4A"/>
    <w:pPr>
      <w:numPr>
        <w:ilvl w:val="1"/>
        <w:numId w:val="27"/>
      </w:numPr>
      <w:spacing w:after="120" w:line="240" w:lineRule="auto"/>
      <w:contextualSpacing/>
      <w:jc w:val="both"/>
      <w:outlineLvl w:val="1"/>
    </w:pPr>
    <w:rPr>
      <w:rFonts w:ascii="Geomanist Regular" w:hAnsi="Geomanist Regular" w:eastAsiaTheme="majorEastAsia" w:cstheme="majorBidi"/>
      <w:b/>
      <w:bCs/>
      <w:lang w:eastAsia="es-ES_tradnl"/>
      <w14:scene3d>
        <w14:camera w14:prst="orthographicFront"/>
        <w14:lightRig w14:rig="threePt" w14:dir="t">
          <w14:rot w14:lat="0" w14:lon="0" w14:rev="0"/>
        </w14:lightRig>
      </w14:scene3d>
    </w:rPr>
  </w:style>
  <w:style w:type="paragraph" w:styleId="Ttulo3">
    <w:name w:val="heading 3"/>
    <w:basedOn w:val="Normal"/>
    <w:next w:val="Normal"/>
    <w:link w:val="Ttulo3Car"/>
    <w:uiPriority w:val="99"/>
    <w:unhideWhenUsed/>
    <w:qFormat/>
    <w:rsid w:val="00191F4A"/>
    <w:pPr>
      <w:keepNext/>
      <w:keepLines/>
      <w:numPr>
        <w:ilvl w:val="2"/>
        <w:numId w:val="27"/>
      </w:numPr>
      <w:spacing w:before="40" w:after="0" w:line="240" w:lineRule="auto"/>
      <w:jc w:val="both"/>
      <w:outlineLvl w:val="2"/>
    </w:pPr>
    <w:rPr>
      <w:rFonts w:ascii="Geomanist Regular" w:hAnsi="Geomanist Regular" w:eastAsia="MS Mincho"/>
      <w:b/>
      <w:szCs w:val="24"/>
      <w:shd w:val="clear" w:color="auto" w:fill="FCFCFC"/>
      <w:lang w:eastAsia="es-ES_tradnl"/>
    </w:rPr>
  </w:style>
  <w:style w:type="paragraph" w:styleId="Ttulo4">
    <w:name w:val="heading 4"/>
    <w:basedOn w:val="Prrafodelista"/>
    <w:next w:val="Normal"/>
    <w:link w:val="Ttulo4Car"/>
    <w:uiPriority w:val="9"/>
    <w:unhideWhenUsed/>
    <w:qFormat/>
    <w:rsid w:val="00191F4A"/>
    <w:pPr>
      <w:numPr>
        <w:ilvl w:val="3"/>
        <w:numId w:val="27"/>
      </w:numPr>
      <w:spacing w:after="0" w:line="240" w:lineRule="auto"/>
      <w:jc w:val="both"/>
      <w:outlineLvl w:val="3"/>
    </w:pPr>
    <w:rPr>
      <w:rFonts w:ascii="Geomanist Regular" w:hAnsi="Geomanist Regular" w:cs="Arial" w:eastAsiaTheme="minorEastAsia"/>
      <w:b/>
      <w:bCs/>
      <w:shd w:val="clear" w:color="auto" w:fill="FCFCFC"/>
      <w:lang w:eastAsia="es-CO"/>
    </w:rPr>
  </w:style>
  <w:style w:type="paragraph" w:styleId="Ttulo5">
    <w:name w:val="heading 5"/>
    <w:basedOn w:val="Prrafodelista"/>
    <w:next w:val="Normal"/>
    <w:link w:val="Ttulo5Car"/>
    <w:uiPriority w:val="9"/>
    <w:unhideWhenUsed/>
    <w:qFormat/>
    <w:rsid w:val="00755EA2"/>
    <w:pPr>
      <w:spacing w:after="0" w:line="240" w:lineRule="auto"/>
      <w:ind w:left="0"/>
      <w:jc w:val="both"/>
      <w:outlineLvl w:val="4"/>
    </w:pPr>
    <w:rPr>
      <w:rFonts w:ascii="Geomanist Regular" w:hAnsi="Geomanist Regular" w:cs="Arial" w:eastAsiaTheme="minorEastAsia"/>
      <w:shd w:val="clear" w:color="auto" w:fill="FCFCFC"/>
      <w:lang w:eastAsia="es-CO"/>
    </w:rPr>
  </w:style>
  <w:style w:type="paragraph" w:styleId="Ttulo6">
    <w:name w:val="heading 6"/>
    <w:basedOn w:val="Normal"/>
    <w:next w:val="Normal"/>
    <w:link w:val="Ttulo6Car"/>
    <w:unhideWhenUsed/>
    <w:qFormat/>
    <w:rsid w:val="00755EA2"/>
    <w:pPr>
      <w:keepNext/>
      <w:keepLines/>
      <w:spacing w:before="40" w:after="0" w:line="240" w:lineRule="auto"/>
      <w:jc w:val="both"/>
      <w:outlineLvl w:val="5"/>
    </w:pPr>
    <w:rPr>
      <w:rFonts w:asciiTheme="majorHAnsi" w:hAnsiTheme="majorHAnsi" w:eastAsiaTheme="majorEastAsia" w:cstheme="majorBidi"/>
      <w:color w:val="000A2D" w:themeColor="accent1" w:themeShade="7F"/>
      <w:szCs w:val="24"/>
      <w:shd w:val="clear" w:color="auto" w:fill="FCFCFC"/>
      <w:lang w:eastAsia="es-ES_tradnl"/>
    </w:rPr>
  </w:style>
  <w:style w:type="paragraph" w:styleId="Ttulo7">
    <w:name w:val="heading 7"/>
    <w:basedOn w:val="Normal"/>
    <w:next w:val="Normal"/>
    <w:link w:val="Ttulo7Car"/>
    <w:uiPriority w:val="9"/>
    <w:unhideWhenUsed/>
    <w:qFormat/>
    <w:rsid w:val="00755EA2"/>
    <w:pPr>
      <w:keepNext/>
      <w:keepLines/>
      <w:spacing w:before="40" w:after="0" w:line="240" w:lineRule="auto"/>
      <w:jc w:val="both"/>
      <w:outlineLvl w:val="6"/>
    </w:pPr>
    <w:rPr>
      <w:rFonts w:asciiTheme="majorHAnsi" w:hAnsiTheme="majorHAnsi" w:eastAsiaTheme="majorEastAsia" w:cstheme="majorBidi"/>
      <w:i/>
      <w:iCs/>
      <w:color w:val="000A2D" w:themeColor="accent1" w:themeShade="7F"/>
      <w:szCs w:val="24"/>
      <w:shd w:val="clear" w:color="auto" w:fill="FCFCFC"/>
      <w:lang w:eastAsia="es-ES_tradnl"/>
    </w:rPr>
  </w:style>
  <w:style w:type="paragraph" w:styleId="Ttulo8">
    <w:name w:val="heading 8"/>
    <w:basedOn w:val="Normal"/>
    <w:next w:val="Normal"/>
    <w:link w:val="Ttulo8Car"/>
    <w:uiPriority w:val="9"/>
    <w:semiHidden/>
    <w:unhideWhenUsed/>
    <w:qFormat/>
    <w:rsid w:val="00755EA2"/>
    <w:pPr>
      <w:keepNext/>
      <w:keepLines/>
      <w:spacing w:before="40" w:after="0" w:line="240" w:lineRule="auto"/>
      <w:jc w:val="both"/>
      <w:outlineLvl w:val="7"/>
    </w:pPr>
    <w:rPr>
      <w:rFonts w:asciiTheme="majorHAnsi" w:hAnsiTheme="majorHAnsi" w:eastAsiaTheme="majorEastAsia" w:cstheme="majorBidi"/>
      <w:color w:val="5F5C5D" w:themeColor="text1" w:themeTint="D8"/>
      <w:sz w:val="21"/>
      <w:szCs w:val="21"/>
      <w:shd w:val="clear" w:color="auto" w:fill="FCFCFC"/>
      <w:lang w:eastAsia="es-ES_tradnl"/>
    </w:rPr>
  </w:style>
  <w:style w:type="paragraph" w:styleId="Ttulo9">
    <w:name w:val="heading 9"/>
    <w:basedOn w:val="Normal"/>
    <w:next w:val="Normal"/>
    <w:link w:val="Ttulo9Car"/>
    <w:uiPriority w:val="9"/>
    <w:semiHidden/>
    <w:unhideWhenUsed/>
    <w:qFormat/>
    <w:rsid w:val="00755EA2"/>
    <w:pPr>
      <w:keepNext/>
      <w:keepLines/>
      <w:spacing w:before="40" w:after="0" w:line="240" w:lineRule="auto"/>
      <w:jc w:val="both"/>
      <w:outlineLvl w:val="8"/>
    </w:pPr>
    <w:rPr>
      <w:rFonts w:asciiTheme="majorHAnsi" w:hAnsiTheme="majorHAnsi" w:eastAsiaTheme="majorEastAsia" w:cstheme="majorBidi"/>
      <w:i/>
      <w:iCs/>
      <w:color w:val="5F5C5D" w:themeColor="text1" w:themeTint="D8"/>
      <w:sz w:val="21"/>
      <w:szCs w:val="21"/>
      <w:shd w:val="clear" w:color="auto" w:fill="FCFCFC"/>
      <w:lang w:eastAsia="es-ES_tradnl"/>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Sinespaciado">
    <w:name w:val="No Spacing"/>
    <w:link w:val="SinespaciadoCar"/>
    <w:uiPriority w:val="1"/>
    <w:qFormat/>
    <w:rsid w:val="00F52109"/>
    <w:pPr>
      <w:spacing w:after="0" w:line="240" w:lineRule="auto"/>
    </w:pPr>
    <w:rPr>
      <w:rFonts w:eastAsiaTheme="minorEastAsia"/>
      <w:lang w:val="en-US" w:eastAsia="zh-CN"/>
    </w:rPr>
  </w:style>
  <w:style w:type="character" w:styleId="SinespaciadoCar" w:customStyle="1">
    <w:name w:val="Sin espaciado Car"/>
    <w:basedOn w:val="Fuentedeprrafopredeter"/>
    <w:link w:val="Sinespaciado"/>
    <w:uiPriority w:val="1"/>
    <w:rsid w:val="00F52109"/>
    <w:rPr>
      <w:rFonts w:eastAsiaTheme="minorEastAsia"/>
      <w:lang w:val="en-US" w:eastAsia="zh-CN"/>
    </w:rPr>
  </w:style>
  <w:style w:type="paragraph" w:styleId="Geomanist3" w:customStyle="1">
    <w:name w:val="Geomanist 3"/>
    <w:basedOn w:val="Normal"/>
    <w:next w:val="Normal"/>
    <w:link w:val="Geomanist3Car"/>
    <w:qFormat/>
    <w:rsid w:val="00755EA2"/>
    <w:pPr>
      <w:widowControl w:val="0"/>
      <w:autoSpaceDE w:val="0"/>
      <w:autoSpaceDN w:val="0"/>
      <w:adjustRightInd w:val="0"/>
      <w:spacing w:after="0" w:line="276" w:lineRule="auto"/>
      <w:jc w:val="both"/>
    </w:pPr>
    <w:rPr>
      <w:rFonts w:ascii="Geomanist Regular" w:hAnsi="Geomanist Regular" w:cs="Arial"/>
      <w:snapToGrid w:val="0"/>
      <w:sz w:val="18"/>
      <w:lang w:eastAsia="es-ES"/>
    </w:rPr>
  </w:style>
  <w:style w:type="character" w:styleId="Geomanist3Car" w:customStyle="1">
    <w:name w:val="Geomanist 3 Car"/>
    <w:basedOn w:val="Fuentedeprrafopredeter"/>
    <w:link w:val="Geomanist3"/>
    <w:rsid w:val="00755EA2"/>
    <w:rPr>
      <w:rFonts w:ascii="Geomanist Regular" w:hAnsi="Geomanist Regular" w:cs="Arial"/>
      <w:snapToGrid w:val="0"/>
      <w:sz w:val="18"/>
      <w:lang w:eastAsia="es-ES"/>
    </w:rPr>
  </w:style>
  <w:style w:type="paragraph" w:styleId="Encabezado">
    <w:name w:val="header"/>
    <w:basedOn w:val="Normal"/>
    <w:link w:val="EncabezadoCar"/>
    <w:unhideWhenUsed/>
    <w:rsid w:val="00755EA2"/>
    <w:pPr>
      <w:tabs>
        <w:tab w:val="center" w:pos="4419"/>
        <w:tab w:val="right" w:pos="8838"/>
      </w:tabs>
      <w:spacing w:after="0" w:line="240" w:lineRule="auto"/>
    </w:pPr>
  </w:style>
  <w:style w:type="character" w:styleId="EncabezadoCar" w:customStyle="1">
    <w:name w:val="Encabezado Car"/>
    <w:basedOn w:val="Fuentedeprrafopredeter"/>
    <w:link w:val="Encabezado"/>
    <w:rsid w:val="00755EA2"/>
  </w:style>
  <w:style w:type="paragraph" w:styleId="Piedepgina">
    <w:name w:val="footer"/>
    <w:basedOn w:val="Normal"/>
    <w:link w:val="PiedepginaCar"/>
    <w:uiPriority w:val="99"/>
    <w:unhideWhenUsed/>
    <w:rsid w:val="00755EA2"/>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5EA2"/>
  </w:style>
  <w:style w:type="table" w:styleId="Tablaconcuadrcula1" w:customStyle="1">
    <w:name w:val="Tabla con cuadrícula1"/>
    <w:basedOn w:val="Tablanormal"/>
    <w:next w:val="Tablaconcuadrcula"/>
    <w:uiPriority w:val="39"/>
    <w:rsid w:val="00755EA2"/>
    <w:pPr>
      <w:spacing w:after="0" w:line="240" w:lineRule="auto"/>
    </w:pPr>
    <w:rPr>
      <w:rFonts w:eastAsia="Calibri"/>
      <w:sz w:val="24"/>
      <w:szCs w:val="24"/>
      <w:lang w:val="es-ES_tradn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
    <w:name w:val="Table Grid"/>
    <w:basedOn w:val="Tablanormal"/>
    <w:uiPriority w:val="39"/>
    <w:rsid w:val="00755EA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1Car" w:customStyle="1">
    <w:name w:val="Título 1 Car"/>
    <w:basedOn w:val="Fuentedeprrafopredeter"/>
    <w:link w:val="Ttulo1"/>
    <w:uiPriority w:val="9"/>
    <w:rsid w:val="00191F4A"/>
    <w:rPr>
      <w:rFonts w:ascii="Geomanist Book" w:hAnsi="Geomanist Book"/>
      <w:b/>
      <w:bCs/>
    </w:rPr>
  </w:style>
  <w:style w:type="character" w:styleId="Ttulo2Car" w:customStyle="1">
    <w:name w:val="Título 2 Car"/>
    <w:basedOn w:val="Fuentedeprrafopredeter"/>
    <w:link w:val="Ttulo2"/>
    <w:uiPriority w:val="9"/>
    <w:rsid w:val="00191F4A"/>
    <w:rPr>
      <w:rFonts w:ascii="Geomanist Regular" w:hAnsi="Geomanist Regular" w:eastAsiaTheme="majorEastAsia" w:cstheme="majorBidi"/>
      <w:b/>
      <w:bCs/>
      <w:lang w:eastAsia="es-ES_tradnl"/>
      <w14:scene3d>
        <w14:camera w14:prst="orthographicFront"/>
        <w14:lightRig w14:rig="threePt" w14:dir="t">
          <w14:rot w14:lat="0" w14:lon="0" w14:rev="0"/>
        </w14:lightRig>
      </w14:scene3d>
    </w:rPr>
  </w:style>
  <w:style w:type="character" w:styleId="Ttulo3Car" w:customStyle="1">
    <w:name w:val="Título 3 Car"/>
    <w:basedOn w:val="Fuentedeprrafopredeter"/>
    <w:link w:val="Ttulo3"/>
    <w:uiPriority w:val="99"/>
    <w:rsid w:val="00191F4A"/>
    <w:rPr>
      <w:rFonts w:ascii="Geomanist Regular" w:hAnsi="Geomanist Regular" w:eastAsia="MS Mincho"/>
      <w:b/>
      <w:szCs w:val="24"/>
      <w:lang w:eastAsia="es-ES_tradnl"/>
    </w:rPr>
  </w:style>
  <w:style w:type="character" w:styleId="Ttulo4Car" w:customStyle="1">
    <w:name w:val="Título 4 Car"/>
    <w:basedOn w:val="Fuentedeprrafopredeter"/>
    <w:link w:val="Ttulo4"/>
    <w:uiPriority w:val="9"/>
    <w:rsid w:val="00191F4A"/>
    <w:rPr>
      <w:rFonts w:ascii="Geomanist Regular" w:hAnsi="Geomanist Regular" w:cs="Arial" w:eastAsiaTheme="minorEastAsia"/>
      <w:b/>
      <w:bCs/>
      <w:lang w:eastAsia="es-CO"/>
    </w:rPr>
  </w:style>
  <w:style w:type="character" w:styleId="Ttulo5Car" w:customStyle="1">
    <w:name w:val="Título 5 Car"/>
    <w:basedOn w:val="Fuentedeprrafopredeter"/>
    <w:link w:val="Ttulo5"/>
    <w:uiPriority w:val="9"/>
    <w:rsid w:val="00755EA2"/>
    <w:rPr>
      <w:rFonts w:ascii="Geomanist Regular" w:hAnsi="Geomanist Regular" w:cs="Arial" w:eastAsiaTheme="minorEastAsia"/>
      <w:lang w:eastAsia="es-CO"/>
    </w:rPr>
  </w:style>
  <w:style w:type="character" w:styleId="Ttulo6Car" w:customStyle="1">
    <w:name w:val="Título 6 Car"/>
    <w:basedOn w:val="Fuentedeprrafopredeter"/>
    <w:link w:val="Ttulo6"/>
    <w:rsid w:val="00755EA2"/>
    <w:rPr>
      <w:rFonts w:asciiTheme="majorHAnsi" w:hAnsiTheme="majorHAnsi" w:eastAsiaTheme="majorEastAsia" w:cstheme="majorBidi"/>
      <w:color w:val="000A2D" w:themeColor="accent1" w:themeShade="7F"/>
      <w:szCs w:val="24"/>
      <w:lang w:eastAsia="es-ES_tradnl"/>
    </w:rPr>
  </w:style>
  <w:style w:type="character" w:styleId="Ttulo7Car" w:customStyle="1">
    <w:name w:val="Título 7 Car"/>
    <w:basedOn w:val="Fuentedeprrafopredeter"/>
    <w:link w:val="Ttulo7"/>
    <w:uiPriority w:val="9"/>
    <w:rsid w:val="00755EA2"/>
    <w:rPr>
      <w:rFonts w:asciiTheme="majorHAnsi" w:hAnsiTheme="majorHAnsi" w:eastAsiaTheme="majorEastAsia" w:cstheme="majorBidi"/>
      <w:i/>
      <w:iCs/>
      <w:color w:val="000A2D" w:themeColor="accent1" w:themeShade="7F"/>
      <w:szCs w:val="24"/>
      <w:lang w:eastAsia="es-ES_tradnl"/>
    </w:rPr>
  </w:style>
  <w:style w:type="character" w:styleId="Ttulo8Car" w:customStyle="1">
    <w:name w:val="Título 8 Car"/>
    <w:basedOn w:val="Fuentedeprrafopredeter"/>
    <w:link w:val="Ttulo8"/>
    <w:uiPriority w:val="9"/>
    <w:semiHidden/>
    <w:rsid w:val="00755EA2"/>
    <w:rPr>
      <w:rFonts w:asciiTheme="majorHAnsi" w:hAnsiTheme="majorHAnsi" w:eastAsiaTheme="majorEastAsia" w:cstheme="majorBidi"/>
      <w:color w:val="5F5C5D" w:themeColor="text1" w:themeTint="D8"/>
      <w:sz w:val="21"/>
      <w:szCs w:val="21"/>
      <w:lang w:eastAsia="es-ES_tradnl"/>
    </w:rPr>
  </w:style>
  <w:style w:type="character" w:styleId="Ttulo9Car" w:customStyle="1">
    <w:name w:val="Título 9 Car"/>
    <w:basedOn w:val="Fuentedeprrafopredeter"/>
    <w:link w:val="Ttulo9"/>
    <w:uiPriority w:val="9"/>
    <w:semiHidden/>
    <w:rsid w:val="00755EA2"/>
    <w:rPr>
      <w:rFonts w:asciiTheme="majorHAnsi" w:hAnsiTheme="majorHAnsi" w:eastAsiaTheme="majorEastAsia" w:cstheme="majorBidi"/>
      <w:i/>
      <w:iCs/>
      <w:color w:val="5F5C5D" w:themeColor="text1" w:themeTint="D8"/>
      <w:sz w:val="21"/>
      <w:szCs w:val="21"/>
      <w:lang w:eastAsia="es-ES_tradnl"/>
    </w:rPr>
  </w:style>
  <w:style w:type="paragraph" w:styleId="TDC1">
    <w:name w:val="toc 1"/>
    <w:basedOn w:val="Normal"/>
    <w:next w:val="Normal"/>
    <w:autoRedefine/>
    <w:uiPriority w:val="39"/>
    <w:unhideWhenUsed/>
    <w:qFormat/>
    <w:rsid w:val="00BC3369"/>
    <w:pPr>
      <w:tabs>
        <w:tab w:val="left" w:pos="480"/>
        <w:tab w:val="right" w:leader="dot" w:pos="10190"/>
      </w:tabs>
      <w:spacing w:before="120" w:after="120" w:line="240" w:lineRule="auto"/>
      <w:jc w:val="both"/>
    </w:pPr>
    <w:rPr>
      <w:rFonts w:ascii="Geomanist Regular" w:hAnsi="Geomanist Regular" w:eastAsia="MS Mincho"/>
      <w:b/>
      <w:bCs/>
      <w:caps/>
      <w:sz w:val="20"/>
      <w:szCs w:val="20"/>
      <w:shd w:val="clear" w:color="auto" w:fill="FCFCFC"/>
      <w:lang w:eastAsia="es-ES_tradnl"/>
    </w:rPr>
  </w:style>
  <w:style w:type="character" w:styleId="Hipervnculo">
    <w:name w:val="Hyperlink"/>
    <w:basedOn w:val="Fuentedeprrafopredeter"/>
    <w:uiPriority w:val="99"/>
    <w:unhideWhenUsed/>
    <w:rsid w:val="00755EA2"/>
    <w:rPr>
      <w:color w:val="2A5D1B" w:themeColor="hyperlink"/>
      <w:u w:val="single"/>
    </w:rPr>
  </w:style>
  <w:style w:type="paragraph" w:styleId="Textoindependiente">
    <w:name w:val="Body Text"/>
    <w:basedOn w:val="Normal"/>
    <w:link w:val="TextoindependienteCar"/>
    <w:uiPriority w:val="1"/>
    <w:qFormat/>
    <w:rsid w:val="00755EA2"/>
    <w:pPr>
      <w:spacing w:before="60" w:after="60" w:line="240" w:lineRule="auto"/>
      <w:jc w:val="both"/>
    </w:pPr>
    <w:rPr>
      <w:rFonts w:ascii="Arial" w:hAnsi="Arial" w:eastAsia="Times New Roman" w:cs="Times New Roman"/>
      <w:snapToGrid w:val="0"/>
      <w:sz w:val="16"/>
      <w:szCs w:val="20"/>
      <w:lang w:val="es-ES_tradnl" w:eastAsia="es-ES"/>
    </w:rPr>
  </w:style>
  <w:style w:type="character" w:styleId="TextoindependienteCar" w:customStyle="1">
    <w:name w:val="Texto independiente Car"/>
    <w:basedOn w:val="Fuentedeprrafopredeter"/>
    <w:link w:val="Textoindependiente"/>
    <w:uiPriority w:val="1"/>
    <w:rsid w:val="00755EA2"/>
    <w:rPr>
      <w:rFonts w:ascii="Arial" w:hAnsi="Arial" w:eastAsia="Times New Roman" w:cs="Times New Roman"/>
      <w:snapToGrid w:val="0"/>
      <w:sz w:val="16"/>
      <w:szCs w:val="20"/>
      <w:lang w:val="es-ES_tradnl" w:eastAsia="es-ES"/>
    </w:rPr>
  </w:style>
  <w:style w:type="paragraph" w:styleId="Bibliografa">
    <w:name w:val="Bibliography"/>
    <w:basedOn w:val="Normal"/>
    <w:next w:val="Normal"/>
    <w:uiPriority w:val="37"/>
    <w:unhideWhenUsed/>
    <w:rsid w:val="00755EA2"/>
    <w:pPr>
      <w:spacing w:after="0" w:line="240" w:lineRule="auto"/>
      <w:jc w:val="both"/>
    </w:pPr>
    <w:rPr>
      <w:rFonts w:ascii="Geomanist Regular" w:hAnsi="Geomanist Regular" w:eastAsia="MS Mincho"/>
      <w:szCs w:val="24"/>
      <w:shd w:val="clear" w:color="auto" w:fill="FCFCFC"/>
      <w:lang w:eastAsia="es-ES_tradnl"/>
    </w:rPr>
  </w:style>
  <w:style w:type="paragraph" w:styleId="Sangra3detindependiente">
    <w:name w:val="Body Text Indent 3"/>
    <w:basedOn w:val="Normal"/>
    <w:link w:val="Sangra3detindependienteCar"/>
    <w:uiPriority w:val="99"/>
    <w:unhideWhenUsed/>
    <w:rsid w:val="00755EA2"/>
    <w:pPr>
      <w:spacing w:after="120" w:line="240" w:lineRule="auto"/>
      <w:ind w:left="283"/>
      <w:jc w:val="both"/>
    </w:pPr>
    <w:rPr>
      <w:rFonts w:ascii="Geomanist Regular" w:hAnsi="Geomanist Regular" w:eastAsia="MS Mincho"/>
      <w:sz w:val="16"/>
      <w:szCs w:val="16"/>
      <w:shd w:val="clear" w:color="auto" w:fill="FCFCFC"/>
      <w:lang w:eastAsia="es-ES_tradnl"/>
    </w:rPr>
  </w:style>
  <w:style w:type="character" w:styleId="Sangra3detindependienteCar" w:customStyle="1">
    <w:name w:val="Sangría 3 de t. independiente Car"/>
    <w:basedOn w:val="Fuentedeprrafopredeter"/>
    <w:link w:val="Sangra3detindependiente"/>
    <w:uiPriority w:val="99"/>
    <w:rsid w:val="00755EA2"/>
    <w:rPr>
      <w:rFonts w:ascii="Geomanist Regular" w:hAnsi="Geomanist Regular" w:eastAsia="MS Mincho"/>
      <w:sz w:val="16"/>
      <w:szCs w:val="16"/>
      <w:lang w:eastAsia="es-ES_tradnl"/>
    </w:rPr>
  </w:style>
  <w:style w:type="paragraph" w:styleId="Prrafodelista">
    <w:name w:val="List Paragraph"/>
    <w:basedOn w:val="Normal"/>
    <w:uiPriority w:val="34"/>
    <w:qFormat/>
    <w:rsid w:val="00755EA2"/>
    <w:pPr>
      <w:ind w:left="720"/>
      <w:contextualSpacing/>
    </w:pPr>
  </w:style>
  <w:style w:type="paragraph" w:styleId="Textodeglobo">
    <w:name w:val="Balloon Text"/>
    <w:basedOn w:val="Normal"/>
    <w:link w:val="TextodegloboCar"/>
    <w:uiPriority w:val="99"/>
    <w:semiHidden/>
    <w:unhideWhenUsed/>
    <w:rsid w:val="00A95F70"/>
    <w:pPr>
      <w:spacing w:after="0" w:line="240" w:lineRule="auto"/>
    </w:pPr>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A95F70"/>
    <w:rPr>
      <w:rFonts w:ascii="Segoe UI" w:hAnsi="Segoe UI" w:cs="Segoe UI"/>
      <w:sz w:val="18"/>
      <w:szCs w:val="18"/>
    </w:rPr>
  </w:style>
  <w:style w:type="numbering" w:styleId="Estilo1" w:customStyle="1">
    <w:name w:val="Estilo1"/>
    <w:uiPriority w:val="99"/>
    <w:rsid w:val="00BC3369"/>
    <w:pPr>
      <w:numPr>
        <w:numId w:val="16"/>
      </w:numPr>
    </w:pPr>
  </w:style>
  <w:style w:type="paragraph" w:styleId="TDC2">
    <w:name w:val="toc 2"/>
    <w:basedOn w:val="Normal"/>
    <w:next w:val="Normal"/>
    <w:autoRedefine/>
    <w:uiPriority w:val="39"/>
    <w:unhideWhenUsed/>
    <w:rsid w:val="00BC3369"/>
    <w:pPr>
      <w:spacing w:after="100"/>
      <w:ind w:left="220"/>
    </w:pPr>
    <w:rPr>
      <w:rFonts w:ascii="Geomanist Regular" w:hAnsi="Geomanist Regular"/>
    </w:rPr>
  </w:style>
  <w:style w:type="paragraph" w:styleId="TDC3">
    <w:name w:val="toc 3"/>
    <w:basedOn w:val="Normal"/>
    <w:next w:val="Normal"/>
    <w:autoRedefine/>
    <w:uiPriority w:val="39"/>
    <w:unhideWhenUsed/>
    <w:rsid w:val="00BC3369"/>
    <w:pPr>
      <w:spacing w:after="100"/>
      <w:ind w:left="440"/>
    </w:pPr>
    <w:rPr>
      <w:rFonts w:ascii="Geomanist Regular" w:hAnsi="Geomanist Regular"/>
    </w:rPr>
  </w:style>
  <w:style w:type="numbering" w:styleId="Estilo2" w:customStyle="1">
    <w:name w:val="Estilo2"/>
    <w:uiPriority w:val="99"/>
    <w:rsid w:val="00191F4A"/>
    <w:pPr>
      <w:numPr>
        <w:numId w:val="2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90138">
      <w:bodyDiv w:val="1"/>
      <w:marLeft w:val="0"/>
      <w:marRight w:val="0"/>
      <w:marTop w:val="0"/>
      <w:marBottom w:val="0"/>
      <w:divBdr>
        <w:top w:val="none" w:sz="0" w:space="0" w:color="auto"/>
        <w:left w:val="none" w:sz="0" w:space="0" w:color="auto"/>
        <w:bottom w:val="none" w:sz="0" w:space="0" w:color="auto"/>
        <w:right w:val="none" w:sz="0" w:space="0" w:color="auto"/>
      </w:divBdr>
    </w:div>
    <w:div w:id="65298227">
      <w:bodyDiv w:val="1"/>
      <w:marLeft w:val="0"/>
      <w:marRight w:val="0"/>
      <w:marTop w:val="0"/>
      <w:marBottom w:val="0"/>
      <w:divBdr>
        <w:top w:val="none" w:sz="0" w:space="0" w:color="auto"/>
        <w:left w:val="none" w:sz="0" w:space="0" w:color="auto"/>
        <w:bottom w:val="none" w:sz="0" w:space="0" w:color="auto"/>
        <w:right w:val="none" w:sz="0" w:space="0" w:color="auto"/>
      </w:divBdr>
      <w:divsChild>
        <w:div w:id="1893419493">
          <w:marLeft w:val="0"/>
          <w:marRight w:val="0"/>
          <w:marTop w:val="0"/>
          <w:marBottom w:val="0"/>
          <w:divBdr>
            <w:top w:val="none" w:sz="0" w:space="0" w:color="auto"/>
            <w:left w:val="none" w:sz="0" w:space="0" w:color="auto"/>
            <w:bottom w:val="none" w:sz="0" w:space="0" w:color="auto"/>
            <w:right w:val="none" w:sz="0" w:space="0" w:color="auto"/>
          </w:divBdr>
          <w:divsChild>
            <w:div w:id="555823250">
              <w:marLeft w:val="0"/>
              <w:marRight w:val="0"/>
              <w:marTop w:val="0"/>
              <w:marBottom w:val="0"/>
              <w:divBdr>
                <w:top w:val="none" w:sz="0" w:space="0" w:color="auto"/>
                <w:left w:val="none" w:sz="0" w:space="0" w:color="auto"/>
                <w:bottom w:val="none" w:sz="0" w:space="0" w:color="auto"/>
                <w:right w:val="none" w:sz="0" w:space="0" w:color="auto"/>
              </w:divBdr>
              <w:divsChild>
                <w:div w:id="295335228">
                  <w:marLeft w:val="0"/>
                  <w:marRight w:val="0"/>
                  <w:marTop w:val="0"/>
                  <w:marBottom w:val="0"/>
                  <w:divBdr>
                    <w:top w:val="none" w:sz="0" w:space="0" w:color="auto"/>
                    <w:left w:val="none" w:sz="0" w:space="0" w:color="auto"/>
                    <w:bottom w:val="none" w:sz="0" w:space="0" w:color="auto"/>
                    <w:right w:val="none" w:sz="0" w:space="0" w:color="auto"/>
                  </w:divBdr>
                  <w:divsChild>
                    <w:div w:id="164816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1325205">
      <w:bodyDiv w:val="1"/>
      <w:marLeft w:val="0"/>
      <w:marRight w:val="0"/>
      <w:marTop w:val="0"/>
      <w:marBottom w:val="0"/>
      <w:divBdr>
        <w:top w:val="none" w:sz="0" w:space="0" w:color="auto"/>
        <w:left w:val="none" w:sz="0" w:space="0" w:color="auto"/>
        <w:bottom w:val="none" w:sz="0" w:space="0" w:color="auto"/>
        <w:right w:val="none" w:sz="0" w:space="0" w:color="auto"/>
      </w:divBdr>
      <w:divsChild>
        <w:div w:id="893156952">
          <w:marLeft w:val="0"/>
          <w:marRight w:val="0"/>
          <w:marTop w:val="0"/>
          <w:marBottom w:val="0"/>
          <w:divBdr>
            <w:top w:val="none" w:sz="0" w:space="0" w:color="auto"/>
            <w:left w:val="none" w:sz="0" w:space="0" w:color="auto"/>
            <w:bottom w:val="none" w:sz="0" w:space="0" w:color="auto"/>
            <w:right w:val="none" w:sz="0" w:space="0" w:color="auto"/>
          </w:divBdr>
          <w:divsChild>
            <w:div w:id="1302078715">
              <w:marLeft w:val="0"/>
              <w:marRight w:val="0"/>
              <w:marTop w:val="0"/>
              <w:marBottom w:val="0"/>
              <w:divBdr>
                <w:top w:val="none" w:sz="0" w:space="0" w:color="auto"/>
                <w:left w:val="none" w:sz="0" w:space="0" w:color="auto"/>
                <w:bottom w:val="none" w:sz="0" w:space="0" w:color="auto"/>
                <w:right w:val="none" w:sz="0" w:space="0" w:color="auto"/>
              </w:divBdr>
              <w:divsChild>
                <w:div w:id="935940300">
                  <w:marLeft w:val="0"/>
                  <w:marRight w:val="0"/>
                  <w:marTop w:val="0"/>
                  <w:marBottom w:val="0"/>
                  <w:divBdr>
                    <w:top w:val="none" w:sz="0" w:space="0" w:color="auto"/>
                    <w:left w:val="none" w:sz="0" w:space="0" w:color="auto"/>
                    <w:bottom w:val="none" w:sz="0" w:space="0" w:color="auto"/>
                    <w:right w:val="none" w:sz="0" w:space="0" w:color="auto"/>
                  </w:divBdr>
                  <w:divsChild>
                    <w:div w:id="78153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4650656">
      <w:bodyDiv w:val="1"/>
      <w:marLeft w:val="0"/>
      <w:marRight w:val="0"/>
      <w:marTop w:val="0"/>
      <w:marBottom w:val="0"/>
      <w:divBdr>
        <w:top w:val="none" w:sz="0" w:space="0" w:color="auto"/>
        <w:left w:val="none" w:sz="0" w:space="0" w:color="auto"/>
        <w:bottom w:val="none" w:sz="0" w:space="0" w:color="auto"/>
        <w:right w:val="none" w:sz="0" w:space="0" w:color="auto"/>
      </w:divBdr>
    </w:div>
    <w:div w:id="1129007801">
      <w:bodyDiv w:val="1"/>
      <w:marLeft w:val="0"/>
      <w:marRight w:val="0"/>
      <w:marTop w:val="0"/>
      <w:marBottom w:val="0"/>
      <w:divBdr>
        <w:top w:val="none" w:sz="0" w:space="0" w:color="auto"/>
        <w:left w:val="none" w:sz="0" w:space="0" w:color="auto"/>
        <w:bottom w:val="none" w:sz="0" w:space="0" w:color="auto"/>
        <w:right w:val="none" w:sz="0" w:space="0" w:color="auto"/>
      </w:divBdr>
    </w:div>
    <w:div w:id="1253709115">
      <w:bodyDiv w:val="1"/>
      <w:marLeft w:val="0"/>
      <w:marRight w:val="0"/>
      <w:marTop w:val="0"/>
      <w:marBottom w:val="0"/>
      <w:divBdr>
        <w:top w:val="none" w:sz="0" w:space="0" w:color="auto"/>
        <w:left w:val="none" w:sz="0" w:space="0" w:color="auto"/>
        <w:bottom w:val="none" w:sz="0" w:space="0" w:color="auto"/>
        <w:right w:val="none" w:sz="0" w:space="0" w:color="auto"/>
      </w:divBdr>
    </w:div>
    <w:div w:id="1457917562">
      <w:bodyDiv w:val="1"/>
      <w:marLeft w:val="0"/>
      <w:marRight w:val="0"/>
      <w:marTop w:val="0"/>
      <w:marBottom w:val="0"/>
      <w:divBdr>
        <w:top w:val="none" w:sz="0" w:space="0" w:color="auto"/>
        <w:left w:val="none" w:sz="0" w:space="0" w:color="auto"/>
        <w:bottom w:val="none" w:sz="0" w:space="0" w:color="auto"/>
        <w:right w:val="none" w:sz="0" w:space="0" w:color="auto"/>
      </w:divBdr>
      <w:divsChild>
        <w:div w:id="523834358">
          <w:marLeft w:val="0"/>
          <w:marRight w:val="0"/>
          <w:marTop w:val="0"/>
          <w:marBottom w:val="0"/>
          <w:divBdr>
            <w:top w:val="none" w:sz="0" w:space="0" w:color="auto"/>
            <w:left w:val="none" w:sz="0" w:space="0" w:color="auto"/>
            <w:bottom w:val="none" w:sz="0" w:space="0" w:color="auto"/>
            <w:right w:val="none" w:sz="0" w:space="0" w:color="auto"/>
          </w:divBdr>
          <w:divsChild>
            <w:div w:id="984161840">
              <w:marLeft w:val="0"/>
              <w:marRight w:val="0"/>
              <w:marTop w:val="0"/>
              <w:marBottom w:val="0"/>
              <w:divBdr>
                <w:top w:val="none" w:sz="0" w:space="0" w:color="auto"/>
                <w:left w:val="none" w:sz="0" w:space="0" w:color="auto"/>
                <w:bottom w:val="none" w:sz="0" w:space="0" w:color="auto"/>
                <w:right w:val="none" w:sz="0" w:space="0" w:color="auto"/>
              </w:divBdr>
              <w:divsChild>
                <w:div w:id="1941260601">
                  <w:marLeft w:val="0"/>
                  <w:marRight w:val="0"/>
                  <w:marTop w:val="0"/>
                  <w:marBottom w:val="0"/>
                  <w:divBdr>
                    <w:top w:val="none" w:sz="0" w:space="0" w:color="auto"/>
                    <w:left w:val="none" w:sz="0" w:space="0" w:color="auto"/>
                    <w:bottom w:val="none" w:sz="0" w:space="0" w:color="auto"/>
                    <w:right w:val="none" w:sz="0" w:space="0" w:color="auto"/>
                  </w:divBdr>
                  <w:divsChild>
                    <w:div w:id="30501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607973">
      <w:bodyDiv w:val="1"/>
      <w:marLeft w:val="0"/>
      <w:marRight w:val="0"/>
      <w:marTop w:val="0"/>
      <w:marBottom w:val="0"/>
      <w:divBdr>
        <w:top w:val="none" w:sz="0" w:space="0" w:color="auto"/>
        <w:left w:val="none" w:sz="0" w:space="0" w:color="auto"/>
        <w:bottom w:val="none" w:sz="0" w:space="0" w:color="auto"/>
        <w:right w:val="none" w:sz="0" w:space="0" w:color="auto"/>
      </w:divBdr>
    </w:div>
    <w:div w:id="1597404236">
      <w:bodyDiv w:val="1"/>
      <w:marLeft w:val="0"/>
      <w:marRight w:val="0"/>
      <w:marTop w:val="0"/>
      <w:marBottom w:val="0"/>
      <w:divBdr>
        <w:top w:val="none" w:sz="0" w:space="0" w:color="auto"/>
        <w:left w:val="none" w:sz="0" w:space="0" w:color="auto"/>
        <w:bottom w:val="none" w:sz="0" w:space="0" w:color="auto"/>
        <w:right w:val="none" w:sz="0" w:space="0" w:color="auto"/>
      </w:divBdr>
    </w:div>
    <w:div w:id="1711225708">
      <w:bodyDiv w:val="1"/>
      <w:marLeft w:val="0"/>
      <w:marRight w:val="0"/>
      <w:marTop w:val="0"/>
      <w:marBottom w:val="0"/>
      <w:divBdr>
        <w:top w:val="none" w:sz="0" w:space="0" w:color="auto"/>
        <w:left w:val="none" w:sz="0" w:space="0" w:color="auto"/>
        <w:bottom w:val="none" w:sz="0" w:space="0" w:color="auto"/>
        <w:right w:val="none" w:sz="0" w:space="0" w:color="auto"/>
      </w:divBdr>
    </w:div>
    <w:div w:id="1745032717">
      <w:bodyDiv w:val="1"/>
      <w:marLeft w:val="0"/>
      <w:marRight w:val="0"/>
      <w:marTop w:val="0"/>
      <w:marBottom w:val="0"/>
      <w:divBdr>
        <w:top w:val="none" w:sz="0" w:space="0" w:color="auto"/>
        <w:left w:val="none" w:sz="0" w:space="0" w:color="auto"/>
        <w:bottom w:val="none" w:sz="0" w:space="0" w:color="auto"/>
        <w:right w:val="none" w:sz="0" w:space="0" w:color="auto"/>
      </w:divBdr>
    </w:div>
    <w:div w:id="1784760146">
      <w:bodyDiv w:val="1"/>
      <w:marLeft w:val="0"/>
      <w:marRight w:val="0"/>
      <w:marTop w:val="0"/>
      <w:marBottom w:val="0"/>
      <w:divBdr>
        <w:top w:val="none" w:sz="0" w:space="0" w:color="auto"/>
        <w:left w:val="none" w:sz="0" w:space="0" w:color="auto"/>
        <w:bottom w:val="none" w:sz="0" w:space="0" w:color="auto"/>
        <w:right w:val="none" w:sz="0" w:space="0" w:color="auto"/>
      </w:divBdr>
    </w:div>
    <w:div w:id="1953052150">
      <w:bodyDiv w:val="1"/>
      <w:marLeft w:val="0"/>
      <w:marRight w:val="0"/>
      <w:marTop w:val="0"/>
      <w:marBottom w:val="0"/>
      <w:divBdr>
        <w:top w:val="none" w:sz="0" w:space="0" w:color="auto"/>
        <w:left w:val="none" w:sz="0" w:space="0" w:color="auto"/>
        <w:bottom w:val="none" w:sz="0" w:space="0" w:color="auto"/>
        <w:right w:val="none" w:sz="0" w:space="0" w:color="auto"/>
      </w:divBdr>
    </w:div>
    <w:div w:id="2040272693">
      <w:bodyDiv w:val="1"/>
      <w:marLeft w:val="0"/>
      <w:marRight w:val="0"/>
      <w:marTop w:val="0"/>
      <w:marBottom w:val="0"/>
      <w:divBdr>
        <w:top w:val="none" w:sz="0" w:space="0" w:color="auto"/>
        <w:left w:val="none" w:sz="0" w:space="0" w:color="auto"/>
        <w:bottom w:val="none" w:sz="0" w:space="0" w:color="auto"/>
        <w:right w:val="none" w:sz="0" w:space="0" w:color="auto"/>
      </w:divBdr>
      <w:divsChild>
        <w:div w:id="1577856440">
          <w:marLeft w:val="0"/>
          <w:marRight w:val="0"/>
          <w:marTop w:val="0"/>
          <w:marBottom w:val="0"/>
          <w:divBdr>
            <w:top w:val="none" w:sz="0" w:space="0" w:color="auto"/>
            <w:left w:val="none" w:sz="0" w:space="0" w:color="auto"/>
            <w:bottom w:val="none" w:sz="0" w:space="0" w:color="auto"/>
            <w:right w:val="none" w:sz="0" w:space="0" w:color="auto"/>
          </w:divBdr>
          <w:divsChild>
            <w:div w:id="1595819602">
              <w:marLeft w:val="0"/>
              <w:marRight w:val="0"/>
              <w:marTop w:val="0"/>
              <w:marBottom w:val="0"/>
              <w:divBdr>
                <w:top w:val="none" w:sz="0" w:space="0" w:color="auto"/>
                <w:left w:val="none" w:sz="0" w:space="0" w:color="auto"/>
                <w:bottom w:val="none" w:sz="0" w:space="0" w:color="auto"/>
                <w:right w:val="none" w:sz="0" w:space="0" w:color="auto"/>
              </w:divBdr>
              <w:divsChild>
                <w:div w:id="564337441">
                  <w:marLeft w:val="0"/>
                  <w:marRight w:val="0"/>
                  <w:marTop w:val="0"/>
                  <w:marBottom w:val="0"/>
                  <w:divBdr>
                    <w:top w:val="none" w:sz="0" w:space="0" w:color="auto"/>
                    <w:left w:val="none" w:sz="0" w:space="0" w:color="auto"/>
                    <w:bottom w:val="none" w:sz="0" w:space="0" w:color="auto"/>
                    <w:right w:val="none" w:sz="0" w:space="0" w:color="auto"/>
                  </w:divBdr>
                  <w:divsChild>
                    <w:div w:id="136683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1971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7.png" Id="rId18" /><Relationship Type="http://schemas.openxmlformats.org/officeDocument/2006/relationships/customXml" Target="../customXml/item3.xml" Id="rId3" /><Relationship Type="http://schemas.openxmlformats.org/officeDocument/2006/relationships/footer" Target="footer1.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6.png" Id="rId17"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image" Target="media/image8.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customXml" Target="ink/ink1.xml" Id="rId14" /><Relationship Type="http://schemas.openxmlformats.org/officeDocument/2006/relationships/fontTable" Target="fontTable.xml" Id="rId22" /></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4T21:10:16.004"/>
    </inkml:context>
    <inkml:brush xml:id="br0">
      <inkml:brushProperty name="width" value="0.3" units="cm"/>
      <inkml:brushProperty name="height" value="0.6" units="cm"/>
      <inkml:brushProperty name="color" value="#00F900"/>
      <inkml:brushProperty name="tip" value="rectangle"/>
      <inkml:brushProperty name="rasterOp" value="maskPen"/>
    </inkml:brush>
  </inkml:definitions>
  <inkml:trace contextRef="#ctx0" brushRef="#br0">0 12 16383 0 0,'0'0'0'0'0,"1"0"0"0"0,-1 0 0 0 0,2-1 0 0 0,-1 0 0 0 0,1 0 0 0 0,0 0 0 0 0,1 0 0 0 0,-1 0 0 0 0,2 1 0 0 0,-1-1 0 0 0,0 1 0 0 0,0 0 0 0 0,-1-1 0 0 0,0 1 0 0 0,1-1 0 0 0,-1 1 0 0 0,-1-1 0 0 0,1 1 0 0 0,0-1 0 0 0,0 1 0 0 0,0-1 0 0 0,0 1 0 0 0,1 0 0 0 0,1 0 0 0 0,0 0 0 0 0,-1 0 0 0 0,0 0 0 0 0,0 0 0 0 0,0 0 0 0 0,0 0 0 0 0,0 0 0 0 0,-1 0 0 0 0,0 0 0 0 0,1 0 0 0 0,-1 0 0 0 0,0 0 0 0 0,1 0 0 0 0,-1 0 0 0 0,0 0 0 0 0,0 0 0 0 0,0 1 0 0 0,0 0 0 0 0,0-1 0 0 0,0 1 0 0 0,0 0 0 0 0,1 0 0 0 0,-1-1 0 0 0,0 1 0 0 0,0 0 0 0 0,0 0 0 0 0,0 0 0 0 0,-1 0 0 0 0,1-1 0 0 0,1 2 0 0 0,-1-1 0 0 0,0 0 0 0 0,0-1 0 0 0,0 1 0 0 0,-1 0 0 0 0,1 0 0 0 0,-1 0 0 0 0,1 1 0 0 0,-1-1 0 0 0,1 1 0 0 0,0 0 0 0 0,0 0 0 0 0,-1 1 0 0 0,1 0 0 0 0,-2 0 0 0 0,1-1 0 0 0,-1 1 0 0 0,-1-1 0 0 0,0 0 0 0 0,-1-2 0 0 0,0 1 0 0 0,-1-1 0 0 0,0 0 0 0 0,1 0 0 0 0,-1-1 0 0 0,-1 1 0 0 0,1-1 0 0 0,-1 0 0 0 0,1 0 0 0 0,-1-1 0 0 0,1 1 0 0 0,0 0 0 0 0,0 0 0 0 0,1 0 0 0 0,0 0 0 0 0,0 0 0 0 0,0 0 0 0 0,0 1 0 0 0,0 0 0 0 0,0 0 0 0 0,0 0 0 0 0,-1 0 0 0 0,1 0 0 0 0,0 0 0 0 0,0-1 0 0 0,0 1 0 0 0,0-1 0 0 0,-1 1 0 0 0,1 0 0 0 0,0 0 0 0 0,-1-1 0 0 0,1 1 0 0 0,-1 0 0 0 0,1 0 0 0 0,0 0 0 0 0,-1 0 0 0 0,1 1 0 0 0,0-1 0 0 0,-1 0 0 0 0,1 0 0 0 0,0 0 0 0 0,-1 0 0 0 0,1 0 0 0 0,0 0 0 0 0,1 1 0 0 0,-1-1 0 0 0,1 2 0 0 0,0-1 0 0 0,-1 0 0 0 0,0 0 0 0 0,-1-1 0 0 0,1 0 0 0 0,-1 1 0 0 0,1-2 0 0 0,-1 1 0 0 0</inkml:trace>
</inkml:ink>
</file>

<file path=word/theme/theme1.xml><?xml version="1.0" encoding="utf-8"?>
<a:theme xmlns:a="http://schemas.openxmlformats.org/drawingml/2006/main" xmlns:thm15="http://schemas.microsoft.com/office/thememl/2012/main" name="Tema de Office">
  <a:themeElements>
    <a:clrScheme name="Strategy">
      <a:dk1>
        <a:srgbClr val="424041"/>
      </a:dk1>
      <a:lt1>
        <a:srgbClr val="FFFFFF"/>
      </a:lt1>
      <a:dk2>
        <a:srgbClr val="00155C"/>
      </a:dk2>
      <a:lt2>
        <a:srgbClr val="FFFFFF"/>
      </a:lt2>
      <a:accent1>
        <a:srgbClr val="00155C"/>
      </a:accent1>
      <a:accent2>
        <a:srgbClr val="98BF13"/>
      </a:accent2>
      <a:accent3>
        <a:srgbClr val="A35F18"/>
      </a:accent3>
      <a:accent4>
        <a:srgbClr val="A78B00"/>
      </a:accent4>
      <a:accent5>
        <a:srgbClr val="6B5900"/>
      </a:accent5>
      <a:accent6>
        <a:srgbClr val="489D38"/>
      </a:accent6>
      <a:hlink>
        <a:srgbClr val="2A5D1B"/>
      </a:hlink>
      <a:folHlink>
        <a:srgbClr val="30338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e48b55-eac8-456d-9a1b-72cd1d3ab479">
      <Terms xmlns="http://schemas.microsoft.com/office/infopath/2007/PartnerControls"/>
    </lcf76f155ced4ddcb4097134ff3c332f>
    <TaxCatchAll xmlns="265f11d4-378e-4449-b9b4-7e6b218a67f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6BF2C8217382584EB1AB7833130F9ABA" ma:contentTypeVersion="14" ma:contentTypeDescription="Crear nuevo documento." ma:contentTypeScope="" ma:versionID="a6afee30e7ce2c17f4dee1d03d3fb42c">
  <xsd:schema xmlns:xsd="http://www.w3.org/2001/XMLSchema" xmlns:xs="http://www.w3.org/2001/XMLSchema" xmlns:p="http://schemas.microsoft.com/office/2006/metadata/properties" xmlns:ns2="71e48b55-eac8-456d-9a1b-72cd1d3ab479" xmlns:ns3="265f11d4-378e-4449-b9b4-7e6b218a67fd" targetNamespace="http://schemas.microsoft.com/office/2006/metadata/properties" ma:root="true" ma:fieldsID="b6c9a9e6d35cd894f151585f878e16c5" ns2:_="" ns3:_="">
    <xsd:import namespace="71e48b55-eac8-456d-9a1b-72cd1d3ab479"/>
    <xsd:import namespace="265f11d4-378e-4449-b9b4-7e6b218a67f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e48b55-eac8-456d-9a1b-72cd1d3ab4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4cc2e6a1-0970-4d3e-9329-840614f52964"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descrip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5f11d4-378e-4449-b9b4-7e6b218a67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dba01337-ba16-492e-8cc0-729a7a730f63}" ma:internalName="TaxCatchAll" ma:showField="CatchAllData" ma:web="265f11d4-378e-4449-b9b4-7e6b218a67f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24D9E7-A134-4895-A61D-747021EFA65F}">
  <ds:schemaRefs>
    <ds:schemaRef ds:uri="http://schemas.microsoft.com/office/2006/metadata/properties"/>
    <ds:schemaRef ds:uri="http://schemas.microsoft.com/office/infopath/2007/PartnerControls"/>
    <ds:schemaRef ds:uri="71e48b55-eac8-456d-9a1b-72cd1d3ab479"/>
    <ds:schemaRef ds:uri="265f11d4-378e-4449-b9b4-7e6b218a67fd"/>
  </ds:schemaRefs>
</ds:datastoreItem>
</file>

<file path=customXml/itemProps2.xml><?xml version="1.0" encoding="utf-8"?>
<ds:datastoreItem xmlns:ds="http://schemas.openxmlformats.org/officeDocument/2006/customXml" ds:itemID="{042BC113-AAB2-4D7B-AC69-A810C9C0676E}">
  <ds:schemaRefs>
    <ds:schemaRef ds:uri="http://schemas.openxmlformats.org/officeDocument/2006/bibliography"/>
  </ds:schemaRefs>
</ds:datastoreItem>
</file>

<file path=customXml/itemProps3.xml><?xml version="1.0" encoding="utf-8"?>
<ds:datastoreItem xmlns:ds="http://schemas.openxmlformats.org/officeDocument/2006/customXml" ds:itemID="{96A1F8B1-033E-4EAC-BF4D-C4747D0EB8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e48b55-eac8-456d-9a1b-72cd1d3ab479"/>
    <ds:schemaRef ds:uri="265f11d4-378e-4449-b9b4-7e6b218a67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DD4804-E8A8-456F-B7AF-59344229B64F}">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Plantilla DocumentoS Word</dc:title>
  <dc:subject/>
  <dc:creator>Leidy Alejandra Urquijo</dc:creator>
  <keywords/>
  <dc:description/>
  <lastModifiedBy>Practicante</lastModifiedBy>
  <revision>88</revision>
  <dcterms:created xsi:type="dcterms:W3CDTF">2026-03-18T13:17:00.0000000Z</dcterms:created>
  <dcterms:modified xsi:type="dcterms:W3CDTF">2026-04-07T04:15:02.4985931Z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0x0101006BF2C8217382584EB1AB7833130F9ABA</vt:lpwstr>
  </property>
  <property fmtid="{D5CDD505-2E9C-101B-9397-08002B2CF9AE}" pid="3" name="MediaServiceImageTags">
    <vt:lpwstr/>
  </property>
  <property fmtid="{D5CDD505-2E9C-101B-9397-08002B2CF9AE}" pid="4" name="Revisor">
    <vt:lpwstr>9;#Fabian Pinilla</vt:lpwstr>
  </property>
  <property fmtid="{D5CDD505-2E9C-101B-9397-08002B2CF9AE}" pid="5" name="Código(siexiste)">
    <vt:lpwstr>AGC-FT-005</vt:lpwstr>
  </property>
  <property fmtid="{D5CDD505-2E9C-101B-9397-08002B2CF9AE}" pid="6" name="TipodeSolicitud">
    <vt:lpwstr>Creación</vt:lpwstr>
  </property>
  <property fmtid="{D5CDD505-2E9C-101B-9397-08002B2CF9AE}" pid="7" name="Prioridad">
    <vt:lpwstr>Normal</vt:lpwstr>
  </property>
  <property fmtid="{D5CDD505-2E9C-101B-9397-08002B2CF9AE}" pid="8" name="Area">
    <vt:lpwstr>Dirección Administrativa</vt:lpwstr>
  </property>
  <property fmtid="{D5CDD505-2E9C-101B-9397-08002B2CF9AE}" pid="9" name="Solicitante">
    <vt:lpwstr>27;#Cristina Gomez</vt:lpwstr>
  </property>
  <property fmtid="{D5CDD505-2E9C-101B-9397-08002B2CF9AE}" pid="10" name="DescripcióndelaSolicitud">
    <vt:lpwstr>Aprobación del documento </vt:lpwstr>
  </property>
  <property fmtid="{D5CDD505-2E9C-101B-9397-08002B2CF9AE}" pid="11" name="EstadodelDocumento">
    <vt:lpwstr>Aprobado</vt:lpwstr>
  </property>
</Properties>
</file>